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eastAsiaTheme="majorEastAsia"/>
          <w:b/>
          <w:sz w:val="32"/>
          <w:szCs w:val="32"/>
          <w:highlight w:val="none"/>
        </w:rPr>
      </w:pPr>
      <w:r>
        <w:rPr>
          <w:rFonts w:ascii="Times New Roman" w:hAnsi="Times New Roman" w:cs="Times New Roman" w:eastAsiaTheme="majorEastAsia"/>
          <w:b/>
          <w:sz w:val="32"/>
          <w:szCs w:val="32"/>
          <w:highlight w:val="none"/>
        </w:rPr>
        <w:t> </w:t>
      </w:r>
    </w:p>
    <w:p>
      <w:pPr>
        <w:jc w:val="center"/>
        <w:rPr>
          <w:rFonts w:ascii="Times New Roman" w:hAnsi="Times New Roman" w:eastAsia="黑体" w:cs="Times New Roman"/>
          <w:bCs/>
          <w:kern w:val="0"/>
          <w:sz w:val="44"/>
          <w:szCs w:val="44"/>
          <w:highlight w:val="none"/>
        </w:rPr>
      </w:pPr>
    </w:p>
    <w:p>
      <w:pPr>
        <w:jc w:val="center"/>
        <w:rPr>
          <w:rFonts w:ascii="Times New Roman" w:hAnsi="Times New Roman" w:eastAsia="黑体" w:cs="Times New Roman"/>
          <w:bCs/>
          <w:kern w:val="0"/>
          <w:sz w:val="44"/>
          <w:szCs w:val="44"/>
          <w:highlight w:val="none"/>
        </w:rPr>
      </w:pPr>
    </w:p>
    <w:p>
      <w:pPr>
        <w:jc w:val="center"/>
        <w:rPr>
          <w:rFonts w:ascii="Times New Roman" w:hAnsi="Times New Roman" w:eastAsia="黑体" w:cs="Times New Roman"/>
          <w:bCs/>
          <w:kern w:val="0"/>
          <w:sz w:val="44"/>
          <w:szCs w:val="44"/>
          <w:highlight w:val="none"/>
        </w:rPr>
      </w:pPr>
    </w:p>
    <w:p>
      <w:pPr>
        <w:jc w:val="center"/>
        <w:rPr>
          <w:rFonts w:ascii="Times New Roman" w:hAnsi="Times New Roman" w:eastAsia="黑体" w:cs="Times New Roman"/>
          <w:bCs/>
          <w:kern w:val="0"/>
          <w:sz w:val="44"/>
          <w:szCs w:val="44"/>
          <w:highlight w:val="none"/>
        </w:rPr>
      </w:pPr>
    </w:p>
    <w:p>
      <w:pPr>
        <w:jc w:val="center"/>
        <w:rPr>
          <w:rFonts w:hint="eastAsia" w:ascii="方正小标宋简体" w:hAnsi="方正小标宋简体" w:eastAsia="方正小标宋简体" w:cs="方正小标宋简体"/>
          <w:bCs/>
          <w:kern w:val="0"/>
          <w:sz w:val="44"/>
          <w:szCs w:val="44"/>
          <w:highlight w:val="none"/>
        </w:rPr>
      </w:pPr>
      <w:r>
        <w:rPr>
          <w:rFonts w:hint="eastAsia" w:ascii="方正小标宋简体" w:hAnsi="方正小标宋简体" w:eastAsia="方正小标宋简体" w:cs="方正小标宋简体"/>
          <w:bCs/>
          <w:kern w:val="0"/>
          <w:sz w:val="44"/>
          <w:szCs w:val="44"/>
          <w:highlight w:val="none"/>
        </w:rPr>
        <w:t>中国广电山东网络有限公司2024年度招聘线上</w:t>
      </w:r>
      <w:r>
        <w:rPr>
          <w:rFonts w:hint="eastAsia" w:ascii="方正小标宋简体" w:hAnsi="方正小标宋简体" w:eastAsia="方正小标宋简体" w:cs="方正小标宋简体"/>
          <w:bCs/>
          <w:kern w:val="0"/>
          <w:sz w:val="44"/>
          <w:szCs w:val="44"/>
          <w:highlight w:val="none"/>
          <w:lang w:eastAsia="zh-CN"/>
        </w:rPr>
        <w:t>服务</w:t>
      </w:r>
      <w:r>
        <w:rPr>
          <w:rFonts w:hint="eastAsia" w:ascii="方正小标宋简体" w:hAnsi="方正小标宋简体" w:eastAsia="方正小标宋简体" w:cs="方正小标宋简体"/>
          <w:bCs/>
          <w:kern w:val="0"/>
          <w:sz w:val="44"/>
          <w:szCs w:val="44"/>
          <w:highlight w:val="none"/>
        </w:rPr>
        <w:t>项目询价文件</w:t>
      </w:r>
    </w:p>
    <w:p>
      <w:pPr>
        <w:jc w:val="center"/>
        <w:rPr>
          <w:rFonts w:ascii="Times New Roman" w:hAnsi="Times New Roman" w:cs="Times New Roman"/>
          <w:sz w:val="44"/>
          <w:highlight w:val="none"/>
        </w:rPr>
      </w:pPr>
    </w:p>
    <w:p>
      <w:pPr>
        <w:jc w:val="center"/>
        <w:rPr>
          <w:rFonts w:ascii="Times New Roman" w:hAnsi="Times New Roman" w:cs="Times New Roman"/>
          <w:sz w:val="44"/>
          <w:highlight w:val="none"/>
        </w:rPr>
      </w:pPr>
    </w:p>
    <w:p>
      <w:pPr>
        <w:jc w:val="center"/>
        <w:rPr>
          <w:rFonts w:ascii="Times New Roman" w:hAnsi="Times New Roman" w:eastAsia="黑体" w:cs="Times New Roman"/>
          <w:sz w:val="44"/>
          <w:highlight w:val="none"/>
        </w:rPr>
      </w:pPr>
    </w:p>
    <w:p>
      <w:pPr>
        <w:jc w:val="center"/>
        <w:rPr>
          <w:rFonts w:ascii="Times New Roman" w:hAnsi="Times New Roman" w:eastAsia="黑体" w:cs="Times New Roman"/>
          <w:sz w:val="44"/>
          <w:highlight w:val="none"/>
        </w:rPr>
      </w:pPr>
    </w:p>
    <w:p>
      <w:pPr>
        <w:spacing w:line="360" w:lineRule="auto"/>
        <w:jc w:val="center"/>
        <w:rPr>
          <w:rFonts w:ascii="Times New Roman" w:hAnsi="Times New Roman" w:eastAsia="黑体" w:cs="Times New Roman"/>
          <w:sz w:val="44"/>
          <w:highlight w:val="none"/>
        </w:rPr>
      </w:pPr>
    </w:p>
    <w:p>
      <w:pPr>
        <w:spacing w:line="360" w:lineRule="auto"/>
        <w:jc w:val="center"/>
        <w:rPr>
          <w:rFonts w:ascii="Times New Roman" w:hAnsi="Times New Roman" w:eastAsia="黑体" w:cs="Times New Roman"/>
          <w:sz w:val="44"/>
          <w:highlight w:val="none"/>
        </w:rPr>
      </w:pPr>
    </w:p>
    <w:p>
      <w:pPr>
        <w:spacing w:line="360" w:lineRule="auto"/>
        <w:jc w:val="center"/>
        <w:rPr>
          <w:rFonts w:ascii="Times New Roman" w:hAnsi="Times New Roman" w:eastAsia="黑体" w:cs="Times New Roman"/>
          <w:sz w:val="44"/>
          <w:highlight w:val="none"/>
        </w:rPr>
      </w:pPr>
    </w:p>
    <w:p>
      <w:pPr>
        <w:spacing w:line="360" w:lineRule="auto"/>
        <w:jc w:val="center"/>
        <w:rPr>
          <w:rFonts w:ascii="Times New Roman" w:hAnsi="Times New Roman" w:eastAsia="黑体" w:cs="Times New Roman"/>
          <w:sz w:val="44"/>
          <w:highlight w:val="none"/>
        </w:rPr>
      </w:pPr>
    </w:p>
    <w:p>
      <w:pPr>
        <w:spacing w:line="360" w:lineRule="auto"/>
        <w:jc w:val="center"/>
        <w:rPr>
          <w:rFonts w:ascii="Times New Roman" w:hAnsi="Times New Roman" w:eastAsia="黑体" w:cs="Times New Roman"/>
          <w:sz w:val="44"/>
          <w:highlight w:val="none"/>
        </w:rPr>
      </w:pPr>
    </w:p>
    <w:p>
      <w:pPr>
        <w:jc w:val="center"/>
        <w:rPr>
          <w:rFonts w:ascii="Times New Roman" w:hAnsi="Times New Roman" w:eastAsia="黑体" w:cs="Times New Roman"/>
          <w:bCs/>
          <w:kern w:val="0"/>
          <w:sz w:val="44"/>
          <w:szCs w:val="44"/>
          <w:highlight w:val="none"/>
        </w:rPr>
      </w:pPr>
      <w:r>
        <w:rPr>
          <w:rFonts w:hint="eastAsia" w:ascii="方正小标宋简体" w:hAnsi="方正小标宋简体" w:eastAsia="方正小标宋简体" w:cs="方正小标宋简体"/>
          <w:bCs/>
          <w:kern w:val="0"/>
          <w:sz w:val="44"/>
          <w:szCs w:val="44"/>
          <w:highlight w:val="none"/>
        </w:rPr>
        <w:t>二○二四年八月</w:t>
      </w:r>
    </w:p>
    <w:p>
      <w:pPr>
        <w:pStyle w:val="22"/>
        <w:widowControl w:val="0"/>
        <w:tabs>
          <w:tab w:val="left" w:pos="4860"/>
        </w:tabs>
        <w:spacing w:before="0" w:beforeAutospacing="0" w:after="0" w:afterAutospacing="0"/>
        <w:jc w:val="both"/>
        <w:rPr>
          <w:rFonts w:ascii="Times New Roman" w:hAnsi="Times New Roman" w:eastAsia="黑体"/>
          <w:kern w:val="2"/>
          <w:highlight w:val="none"/>
        </w:rPr>
      </w:pPr>
    </w:p>
    <w:p>
      <w:pPr>
        <w:ind w:firstLine="3600" w:firstLineChars="1000"/>
        <w:rPr>
          <w:rFonts w:ascii="Times New Roman" w:hAnsi="Times New Roman" w:eastAsia="黑体" w:cs="Times New Roman"/>
          <w:sz w:val="36"/>
          <w:highlight w:val="none"/>
        </w:rPr>
      </w:pPr>
    </w:p>
    <w:p>
      <w:pPr>
        <w:spacing w:line="500" w:lineRule="exact"/>
        <w:rPr>
          <w:rFonts w:ascii="Times New Roman" w:hAnsi="Times New Roman" w:eastAsia="黑体" w:cs="Times New Roman"/>
          <w:b/>
          <w:sz w:val="32"/>
          <w:highlight w:val="none"/>
        </w:rPr>
      </w:pPr>
    </w:p>
    <w:p>
      <w:pPr>
        <w:spacing w:line="500" w:lineRule="exact"/>
        <w:rPr>
          <w:rFonts w:ascii="Times New Roman" w:hAnsi="Times New Roman" w:eastAsia="黑体" w:cs="Times New Roman"/>
          <w:b/>
          <w:sz w:val="32"/>
          <w:highlight w:val="none"/>
        </w:rPr>
      </w:pPr>
    </w:p>
    <w:p>
      <w:pPr>
        <w:spacing w:line="500" w:lineRule="exact"/>
        <w:jc w:val="center"/>
        <w:rPr>
          <w:rFonts w:ascii="Times New Roman" w:hAnsi="Times New Roman" w:eastAsia="黑体" w:cs="Times New Roman"/>
          <w:sz w:val="32"/>
          <w:highlight w:val="none"/>
        </w:rPr>
      </w:pPr>
      <w:r>
        <w:rPr>
          <w:rFonts w:ascii="Times New Roman" w:hAnsi="Times New Roman" w:eastAsia="黑体" w:cs="Times New Roman"/>
          <w:sz w:val="32"/>
          <w:highlight w:val="none"/>
        </w:rPr>
        <w:br w:type="page"/>
      </w:r>
    </w:p>
    <w:p>
      <w:pPr>
        <w:pStyle w:val="7"/>
        <w:adjustRightInd w:val="0"/>
        <w:snapToGrid w:val="0"/>
        <w:spacing w:before="0" w:line="360" w:lineRule="auto"/>
        <w:jc w:val="center"/>
        <w:rPr>
          <w:rFonts w:ascii="Times New Roman" w:hAnsi="Times New Roman"/>
          <w:b/>
          <w:highlight w:val="none"/>
        </w:rPr>
      </w:pPr>
      <w:bookmarkStart w:id="9" w:name="_GoBack"/>
      <w:r>
        <w:rPr>
          <w:rFonts w:hint="eastAsia" w:ascii="Times New Roman" w:hAnsi="Times New Roman"/>
          <w:b/>
          <w:highlight w:val="none"/>
        </w:rPr>
        <w:t>中国广电山东网络有限公司2024年度招聘线上</w:t>
      </w:r>
      <w:r>
        <w:rPr>
          <w:rFonts w:hint="eastAsia" w:ascii="Times New Roman" w:hAnsi="Times New Roman"/>
          <w:b/>
          <w:highlight w:val="none"/>
          <w:lang w:eastAsia="zh-CN"/>
        </w:rPr>
        <w:t>服务</w:t>
      </w:r>
      <w:r>
        <w:rPr>
          <w:rFonts w:hint="eastAsia" w:ascii="Times New Roman" w:hAnsi="Times New Roman"/>
          <w:b/>
          <w:highlight w:val="none"/>
        </w:rPr>
        <w:t>项目询价公告</w:t>
      </w:r>
    </w:p>
    <w:p>
      <w:pPr>
        <w:pStyle w:val="7"/>
        <w:adjustRightInd w:val="0"/>
        <w:snapToGrid w:val="0"/>
        <w:spacing w:before="0" w:line="360" w:lineRule="auto"/>
        <w:ind w:firstLine="480" w:firstLineChars="200"/>
        <w:rPr>
          <w:rFonts w:ascii="Times New Roman" w:hAnsi="Times New Roman"/>
          <w:highlight w:val="none"/>
        </w:rPr>
      </w:pPr>
      <w:r>
        <w:rPr>
          <w:rFonts w:hint="eastAsia" w:ascii="Times New Roman" w:hAnsi="Times New Roman"/>
          <w:highlight w:val="none"/>
        </w:rPr>
        <w:t>中国广电山东网络有限公司2024年度招聘线上</w:t>
      </w:r>
      <w:r>
        <w:rPr>
          <w:rFonts w:hint="eastAsia" w:ascii="Times New Roman" w:hAnsi="Times New Roman"/>
          <w:highlight w:val="none"/>
          <w:lang w:eastAsia="zh-CN"/>
        </w:rPr>
        <w:t>服务</w:t>
      </w:r>
      <w:r>
        <w:rPr>
          <w:rFonts w:hint="eastAsia" w:ascii="Times New Roman" w:hAnsi="Times New Roman"/>
          <w:highlight w:val="none"/>
        </w:rPr>
        <w:t>项目</w:t>
      </w:r>
      <w:r>
        <w:rPr>
          <w:rFonts w:ascii="Times New Roman" w:hAnsi="Times New Roman"/>
          <w:highlight w:val="none"/>
        </w:rPr>
        <w:t>通过询价的方式进行采购，欢迎符合条件的供应商参加。</w:t>
      </w:r>
    </w:p>
    <w:p>
      <w:pPr>
        <w:pStyle w:val="7"/>
        <w:adjustRightInd w:val="0"/>
        <w:snapToGrid w:val="0"/>
        <w:spacing w:before="0" w:line="360" w:lineRule="auto"/>
        <w:rPr>
          <w:rFonts w:ascii="Times New Roman" w:hAnsi="Times New Roman"/>
          <w:highlight w:val="none"/>
        </w:rPr>
      </w:pPr>
      <w:r>
        <w:rPr>
          <w:rFonts w:ascii="Times New Roman" w:hAnsi="Times New Roman"/>
          <w:highlight w:val="none"/>
        </w:rPr>
        <w:t>一、采购人名称：中国广电山东网络有限公司</w:t>
      </w:r>
    </w:p>
    <w:p>
      <w:pPr>
        <w:pStyle w:val="7"/>
        <w:adjustRightInd w:val="0"/>
        <w:snapToGrid w:val="0"/>
        <w:spacing w:before="0" w:line="360" w:lineRule="auto"/>
        <w:rPr>
          <w:rFonts w:ascii="Times New Roman" w:hAnsi="Times New Roman"/>
          <w:highlight w:val="none"/>
        </w:rPr>
      </w:pPr>
      <w:r>
        <w:rPr>
          <w:rFonts w:ascii="Times New Roman" w:hAnsi="Times New Roman"/>
          <w:highlight w:val="none"/>
        </w:rPr>
        <w:t>二、采购项目名称：</w:t>
      </w:r>
      <w:r>
        <w:rPr>
          <w:rFonts w:hint="eastAsia" w:ascii="Times New Roman" w:hAnsi="Times New Roman"/>
          <w:highlight w:val="none"/>
        </w:rPr>
        <w:t>2024年度招聘线上</w:t>
      </w:r>
      <w:r>
        <w:rPr>
          <w:rFonts w:hint="eastAsia" w:ascii="Times New Roman" w:hAnsi="Times New Roman"/>
          <w:highlight w:val="none"/>
          <w:lang w:eastAsia="zh-CN"/>
        </w:rPr>
        <w:t>服务</w:t>
      </w:r>
      <w:r>
        <w:rPr>
          <w:rFonts w:hint="eastAsia" w:ascii="Times New Roman" w:hAnsi="Times New Roman"/>
          <w:highlight w:val="none"/>
        </w:rPr>
        <w:t>项目</w:t>
      </w:r>
    </w:p>
    <w:p>
      <w:pPr>
        <w:pStyle w:val="7"/>
        <w:adjustRightInd w:val="0"/>
        <w:snapToGrid w:val="0"/>
        <w:spacing w:before="0" w:line="360" w:lineRule="auto"/>
        <w:rPr>
          <w:rFonts w:hint="default" w:ascii="Times New Roman" w:hAnsi="Times New Roman" w:eastAsia="宋体"/>
          <w:highlight w:val="none"/>
          <w:lang w:val="en-US" w:eastAsia="zh-CN"/>
        </w:rPr>
      </w:pPr>
      <w:r>
        <w:rPr>
          <w:rFonts w:ascii="Times New Roman" w:hAnsi="Times New Roman"/>
          <w:highlight w:val="none"/>
        </w:rPr>
        <w:t>三、项目编号：SDGD202</w:t>
      </w:r>
      <w:r>
        <w:rPr>
          <w:rFonts w:hint="eastAsia" w:ascii="Times New Roman" w:hAnsi="Times New Roman"/>
          <w:highlight w:val="none"/>
        </w:rPr>
        <w:t>4</w:t>
      </w:r>
      <w:r>
        <w:rPr>
          <w:rFonts w:ascii="Times New Roman" w:hAnsi="Times New Roman"/>
          <w:highlight w:val="none"/>
        </w:rPr>
        <w:t>-</w:t>
      </w:r>
      <w:r>
        <w:rPr>
          <w:rFonts w:hint="eastAsia" w:ascii="Times New Roman" w:hAnsi="Times New Roman"/>
          <w:highlight w:val="none"/>
        </w:rPr>
        <w:t>0827</w:t>
      </w:r>
      <w:r>
        <w:rPr>
          <w:rFonts w:hint="eastAsia" w:ascii="Times New Roman" w:hAnsi="Times New Roman"/>
          <w:highlight w:val="none"/>
          <w:lang w:val="en-US" w:eastAsia="zh-CN"/>
        </w:rPr>
        <w:t>-1</w:t>
      </w:r>
    </w:p>
    <w:p>
      <w:pPr>
        <w:pStyle w:val="7"/>
        <w:adjustRightInd w:val="0"/>
        <w:snapToGrid w:val="0"/>
        <w:spacing w:before="0" w:line="360" w:lineRule="auto"/>
        <w:rPr>
          <w:rFonts w:ascii="Times New Roman" w:hAnsi="Times New Roman"/>
          <w:highlight w:val="none"/>
        </w:rPr>
      </w:pPr>
      <w:r>
        <w:rPr>
          <w:rFonts w:ascii="Times New Roman" w:hAnsi="Times New Roman"/>
          <w:highlight w:val="none"/>
        </w:rPr>
        <w:t>四、供应商资格要求：</w:t>
      </w:r>
    </w:p>
    <w:bookmarkEnd w:id="9"/>
    <w:p>
      <w:pPr>
        <w:pStyle w:val="7"/>
        <w:adjustRightInd w:val="0"/>
        <w:snapToGrid w:val="0"/>
        <w:spacing w:before="0" w:line="360" w:lineRule="auto"/>
        <w:rPr>
          <w:rFonts w:ascii="Times New Roman" w:hAnsi="Times New Roman"/>
          <w:highlight w:val="none"/>
        </w:rPr>
      </w:pPr>
      <w:r>
        <w:rPr>
          <w:rFonts w:hint="eastAsia" w:ascii="Times New Roman" w:hAnsi="Times New Roman"/>
          <w:highlight w:val="none"/>
        </w:rPr>
        <w:t>1.在中华人民共和国境内注册的独立法人，需提供有效的营业执照；</w:t>
      </w:r>
    </w:p>
    <w:p>
      <w:pPr>
        <w:pStyle w:val="7"/>
        <w:adjustRightInd w:val="0"/>
        <w:snapToGrid w:val="0"/>
        <w:spacing w:before="0" w:line="360" w:lineRule="auto"/>
        <w:rPr>
          <w:rFonts w:ascii="Times New Roman" w:hAnsi="Times New Roman"/>
          <w:highlight w:val="none"/>
        </w:rPr>
      </w:pPr>
      <w:r>
        <w:rPr>
          <w:rFonts w:hint="eastAsia" w:ascii="Times New Roman" w:hAnsi="Times New Roman"/>
          <w:highlight w:val="none"/>
        </w:rPr>
        <w:t>2.具有良好的商业信誉和健全的财务会计制度，具有本项目履约能力；</w:t>
      </w:r>
    </w:p>
    <w:p>
      <w:pPr>
        <w:pStyle w:val="7"/>
        <w:adjustRightInd w:val="0"/>
        <w:snapToGrid w:val="0"/>
        <w:spacing w:before="0" w:line="360" w:lineRule="auto"/>
        <w:rPr>
          <w:rFonts w:ascii="Times New Roman" w:hAnsi="Times New Roman"/>
          <w:highlight w:val="none"/>
        </w:rPr>
      </w:pPr>
      <w:r>
        <w:rPr>
          <w:rFonts w:hint="eastAsia" w:ascii="Times New Roman" w:hAnsi="Times New Roman"/>
          <w:highlight w:val="none"/>
        </w:rPr>
        <w:t>3.参加此项采购活动前三年内（2021 年1月1日至今），在经营活动中没有重大违法记录；</w:t>
      </w:r>
    </w:p>
    <w:p>
      <w:pPr>
        <w:pStyle w:val="7"/>
        <w:adjustRightInd w:val="0"/>
        <w:snapToGrid w:val="0"/>
        <w:spacing w:before="0" w:line="360" w:lineRule="auto"/>
        <w:rPr>
          <w:rFonts w:ascii="Times New Roman" w:hAnsi="Times New Roman"/>
          <w:highlight w:val="none"/>
        </w:rPr>
      </w:pPr>
      <w:r>
        <w:rPr>
          <w:rFonts w:hint="eastAsia" w:ascii="Times New Roman" w:hAnsi="Times New Roman"/>
          <w:highlight w:val="none"/>
        </w:rPr>
        <w:t>4.供应商通过登录"信用中国"网站、"中国政府采购网"网站、"信用山东"网站以上任意一个渠道自行查询供应商信用记录，对列入失信被执行人、重大税收违法案件当事人名单、政府采购严重违法失信行为记录名单的单位拒绝其参与采购活动（截图查询日期为递交报价文件前一日）；</w:t>
      </w:r>
    </w:p>
    <w:p>
      <w:pPr>
        <w:pStyle w:val="7"/>
        <w:adjustRightInd w:val="0"/>
        <w:snapToGrid w:val="0"/>
        <w:spacing w:before="0" w:line="360" w:lineRule="auto"/>
        <w:rPr>
          <w:rFonts w:ascii="Times New Roman" w:hAnsi="Times New Roman"/>
          <w:highlight w:val="none"/>
        </w:rPr>
      </w:pPr>
      <w:r>
        <w:rPr>
          <w:rFonts w:hint="eastAsia" w:ascii="Times New Roman" w:hAnsi="Times New Roman"/>
          <w:highlight w:val="none"/>
        </w:rPr>
        <w:t>5.投标人应近三年具有三大运营商或者广电网络省级及以上单位服务经验（注：1.须在响应文件中提供合同复印件（加盖公章）：①常规合同须提供合同关键页；②框架合同须提供框架合同关键页。）。</w:t>
      </w:r>
    </w:p>
    <w:p>
      <w:pPr>
        <w:pStyle w:val="7"/>
        <w:adjustRightInd w:val="0"/>
        <w:snapToGrid w:val="0"/>
        <w:spacing w:before="0" w:line="360" w:lineRule="auto"/>
        <w:rPr>
          <w:rFonts w:ascii="Times New Roman" w:hAnsi="Times New Roman"/>
          <w:highlight w:val="none"/>
        </w:rPr>
      </w:pPr>
      <w:r>
        <w:rPr>
          <w:rFonts w:hint="eastAsia" w:ascii="Times New Roman" w:hAnsi="Times New Roman"/>
          <w:highlight w:val="none"/>
        </w:rPr>
        <w:t>6.本项目不允许联合体投标。</w:t>
      </w:r>
    </w:p>
    <w:p>
      <w:pPr>
        <w:pStyle w:val="7"/>
        <w:adjustRightInd w:val="0"/>
        <w:snapToGrid w:val="0"/>
        <w:spacing w:before="0" w:line="360" w:lineRule="auto"/>
        <w:rPr>
          <w:rFonts w:ascii="Times New Roman" w:hAnsi="Times New Roman"/>
          <w:highlight w:val="none"/>
        </w:rPr>
      </w:pPr>
      <w:r>
        <w:rPr>
          <w:rFonts w:ascii="Times New Roman" w:hAnsi="Times New Roman"/>
          <w:highlight w:val="none"/>
        </w:rPr>
        <w:t>五、项目概况：</w:t>
      </w:r>
    </w:p>
    <w:p>
      <w:pPr>
        <w:pStyle w:val="7"/>
        <w:adjustRightInd w:val="0"/>
        <w:snapToGrid w:val="0"/>
        <w:spacing w:before="0" w:line="360" w:lineRule="auto"/>
        <w:rPr>
          <w:rFonts w:ascii="Times New Roman" w:hAnsi="Times New Roman"/>
          <w:b/>
          <w:bCs/>
          <w:highlight w:val="none"/>
        </w:rPr>
      </w:pPr>
      <w:r>
        <w:rPr>
          <w:rFonts w:hint="eastAsia" w:ascii="Times New Roman" w:hAnsi="Times New Roman"/>
          <w:b/>
          <w:bCs/>
          <w:highlight w:val="none"/>
        </w:rPr>
        <w:t>按照中国广电山东网络有限公司的要求，完成“2024年度中国广电山东网络有限公司招聘（笔试线上测试）项目”。</w:t>
      </w:r>
    </w:p>
    <w:p>
      <w:pPr>
        <w:pStyle w:val="7"/>
        <w:adjustRightInd w:val="0"/>
        <w:snapToGrid w:val="0"/>
        <w:spacing w:before="0" w:line="360" w:lineRule="auto"/>
        <w:rPr>
          <w:rFonts w:ascii="Times New Roman" w:hAnsi="Times New Roman"/>
          <w:b/>
          <w:bCs/>
          <w:highlight w:val="none"/>
        </w:rPr>
      </w:pPr>
      <w:r>
        <w:rPr>
          <w:rFonts w:hint="eastAsia" w:ascii="Times New Roman" w:hAnsi="Times New Roman"/>
          <w:b/>
          <w:bCs/>
          <w:highlight w:val="none"/>
        </w:rPr>
        <w:t>该项目为一项交钥匙工程。</w:t>
      </w:r>
    </w:p>
    <w:p>
      <w:pPr>
        <w:pStyle w:val="7"/>
        <w:adjustRightInd w:val="0"/>
        <w:snapToGrid w:val="0"/>
        <w:spacing w:before="0" w:line="360" w:lineRule="auto"/>
        <w:rPr>
          <w:rFonts w:ascii="Times New Roman" w:hAnsi="Times New Roman"/>
          <w:b/>
          <w:bCs/>
          <w:highlight w:val="none"/>
        </w:rPr>
      </w:pPr>
      <w:r>
        <w:rPr>
          <w:rFonts w:hint="eastAsia" w:ascii="Times New Roman" w:hAnsi="Times New Roman"/>
          <w:b/>
          <w:bCs/>
          <w:highlight w:val="none"/>
        </w:rPr>
        <w:t>一、系统测试的主要要求包括：</w:t>
      </w:r>
    </w:p>
    <w:p>
      <w:pPr>
        <w:pStyle w:val="7"/>
        <w:adjustRightInd w:val="0"/>
        <w:snapToGrid w:val="0"/>
        <w:spacing w:before="0" w:line="360" w:lineRule="auto"/>
        <w:rPr>
          <w:rFonts w:ascii="Times New Roman" w:hAnsi="Times New Roman"/>
          <w:b/>
          <w:bCs/>
          <w:highlight w:val="none"/>
        </w:rPr>
      </w:pPr>
      <w:r>
        <w:rPr>
          <w:rFonts w:hint="eastAsia" w:ascii="Times New Roman" w:hAnsi="Times New Roman"/>
          <w:b/>
          <w:bCs/>
          <w:highlight w:val="none"/>
        </w:rPr>
        <w:t>1.考生需通过PC端客户端进行在线笔试。</w:t>
      </w:r>
    </w:p>
    <w:p>
      <w:pPr>
        <w:pStyle w:val="7"/>
        <w:adjustRightInd w:val="0"/>
        <w:snapToGrid w:val="0"/>
        <w:spacing w:before="0" w:line="360" w:lineRule="auto"/>
        <w:rPr>
          <w:rFonts w:ascii="Times New Roman" w:hAnsi="Times New Roman"/>
          <w:b/>
          <w:bCs/>
          <w:highlight w:val="none"/>
        </w:rPr>
      </w:pPr>
      <w:r>
        <w:rPr>
          <w:rFonts w:hint="eastAsia" w:ascii="Times New Roman" w:hAnsi="Times New Roman"/>
          <w:b/>
          <w:bCs/>
          <w:highlight w:val="none"/>
        </w:rPr>
        <w:t>2.身份验证：在考试登录过程中，考生的姓名、身份证号码及现场照片将实时发送至公共安全机关的人口数据库，以进行身份核实。</w:t>
      </w:r>
    </w:p>
    <w:p>
      <w:pPr>
        <w:pStyle w:val="7"/>
        <w:adjustRightInd w:val="0"/>
        <w:snapToGrid w:val="0"/>
        <w:spacing w:before="0" w:line="360" w:lineRule="auto"/>
        <w:rPr>
          <w:rFonts w:hint="eastAsia" w:ascii="Times New Roman" w:hAnsi="Times New Roman"/>
          <w:b/>
          <w:bCs/>
          <w:highlight w:val="none"/>
        </w:rPr>
      </w:pPr>
      <w:r>
        <w:rPr>
          <w:rFonts w:hint="eastAsia" w:ascii="Times New Roman" w:hAnsi="Times New Roman"/>
          <w:b/>
          <w:bCs/>
          <w:highlight w:val="none"/>
        </w:rPr>
        <w:t>3.人脸对比：在答题过程中，系统将定期间隔拍摄考生照片，并与答题前拍摄的基准照片进行对比分析。</w:t>
      </w:r>
    </w:p>
    <w:p>
      <w:pPr>
        <w:pStyle w:val="7"/>
        <w:adjustRightInd w:val="0"/>
        <w:snapToGrid w:val="0"/>
        <w:spacing w:before="0" w:line="360" w:lineRule="auto"/>
        <w:rPr>
          <w:rFonts w:ascii="Times New Roman" w:hAnsi="Times New Roman"/>
          <w:b/>
          <w:bCs/>
          <w:highlight w:val="none"/>
        </w:rPr>
      </w:pPr>
      <w:r>
        <w:rPr>
          <w:rFonts w:hint="eastAsia" w:ascii="Times New Roman" w:hAnsi="Times New Roman"/>
          <w:b/>
          <w:bCs/>
          <w:highlight w:val="none"/>
        </w:rPr>
        <w:t>4.能实现防切屏功能，全屏锁定功能；禁止试题复制、答题屏幕水印等防作弊功能。</w:t>
      </w:r>
    </w:p>
    <w:p>
      <w:pPr>
        <w:pStyle w:val="7"/>
        <w:adjustRightInd w:val="0"/>
        <w:snapToGrid w:val="0"/>
        <w:spacing w:before="0" w:line="360" w:lineRule="auto"/>
        <w:rPr>
          <w:rFonts w:ascii="Times New Roman" w:hAnsi="Times New Roman"/>
          <w:b/>
          <w:bCs/>
          <w:highlight w:val="none"/>
        </w:rPr>
      </w:pPr>
      <w:r>
        <w:rPr>
          <w:rFonts w:hint="eastAsia" w:ascii="Times New Roman" w:hAnsi="Times New Roman"/>
          <w:b/>
          <w:bCs/>
          <w:highlight w:val="none"/>
        </w:rPr>
        <w:t>5.防抄袭措施，可实现试题顺序随机化打乱，以防止考生间相互抄袭。</w:t>
      </w:r>
    </w:p>
    <w:p>
      <w:pPr>
        <w:pStyle w:val="7"/>
        <w:adjustRightInd w:val="0"/>
        <w:snapToGrid w:val="0"/>
        <w:spacing w:before="0" w:line="360" w:lineRule="auto"/>
        <w:rPr>
          <w:rFonts w:ascii="Times New Roman" w:hAnsi="Times New Roman"/>
          <w:b/>
          <w:bCs/>
          <w:highlight w:val="none"/>
        </w:rPr>
      </w:pPr>
      <w:r>
        <w:rPr>
          <w:rFonts w:hint="eastAsia" w:ascii="Times New Roman" w:hAnsi="Times New Roman"/>
          <w:b/>
          <w:bCs/>
          <w:highlight w:val="none"/>
        </w:rPr>
        <w:t>6.远程监控中心可执行远程人工监控及AI智能监控；可实现工作人员按考场进行人工监控。</w:t>
      </w:r>
    </w:p>
    <w:p>
      <w:pPr>
        <w:pStyle w:val="7"/>
        <w:adjustRightInd w:val="0"/>
        <w:snapToGrid w:val="0"/>
        <w:spacing w:before="0" w:line="360" w:lineRule="auto"/>
        <w:rPr>
          <w:rFonts w:ascii="Times New Roman" w:hAnsi="Times New Roman"/>
          <w:b/>
          <w:bCs/>
          <w:highlight w:val="none"/>
        </w:rPr>
      </w:pPr>
      <w:r>
        <w:rPr>
          <w:rFonts w:hint="eastAsia" w:ascii="Times New Roman" w:hAnsi="Times New Roman"/>
          <w:b/>
          <w:bCs/>
          <w:highlight w:val="none"/>
        </w:rPr>
        <w:t>7.通过前后双摄像头及作答屏幕，可实现对考生的360度无死角监控。</w:t>
      </w:r>
    </w:p>
    <w:p>
      <w:pPr>
        <w:pStyle w:val="7"/>
        <w:adjustRightInd w:val="0"/>
        <w:snapToGrid w:val="0"/>
        <w:spacing w:before="0" w:line="360" w:lineRule="auto"/>
        <w:rPr>
          <w:rFonts w:ascii="Times New Roman" w:hAnsi="Times New Roman"/>
          <w:b/>
          <w:bCs/>
          <w:highlight w:val="none"/>
        </w:rPr>
      </w:pPr>
      <w:r>
        <w:rPr>
          <w:rFonts w:hint="eastAsia" w:ascii="Times New Roman" w:hAnsi="Times New Roman"/>
          <w:b/>
          <w:bCs/>
          <w:highlight w:val="none"/>
        </w:rPr>
        <w:t>8.阅卷工作。客观题由系统自动阅卷；主观题由我公司人工阅卷，应支持盲阅、双人阅卷等多种形式。服务商负责分配试卷及配置账号。</w:t>
      </w:r>
    </w:p>
    <w:p>
      <w:pPr>
        <w:pStyle w:val="7"/>
        <w:adjustRightInd w:val="0"/>
        <w:snapToGrid w:val="0"/>
        <w:spacing w:before="0" w:line="360" w:lineRule="auto"/>
        <w:rPr>
          <w:rFonts w:ascii="Times New Roman" w:hAnsi="Times New Roman"/>
          <w:b/>
          <w:bCs/>
          <w:highlight w:val="none"/>
        </w:rPr>
      </w:pPr>
      <w:r>
        <w:rPr>
          <w:rFonts w:hint="eastAsia" w:ascii="Times New Roman" w:hAnsi="Times New Roman"/>
          <w:b/>
          <w:bCs/>
          <w:highlight w:val="none"/>
        </w:rPr>
        <w:t>二、服务内容包括：</w:t>
      </w:r>
    </w:p>
    <w:p>
      <w:pPr>
        <w:pStyle w:val="7"/>
        <w:adjustRightInd w:val="0"/>
        <w:snapToGrid w:val="0"/>
        <w:spacing w:before="0" w:line="360" w:lineRule="auto"/>
        <w:rPr>
          <w:rFonts w:ascii="Times New Roman" w:hAnsi="Times New Roman"/>
          <w:b/>
          <w:bCs/>
          <w:highlight w:val="none"/>
        </w:rPr>
      </w:pPr>
      <w:r>
        <w:rPr>
          <w:rFonts w:hint="eastAsia" w:ascii="Times New Roman" w:hAnsi="Times New Roman"/>
          <w:b/>
          <w:bCs/>
          <w:highlight w:val="none"/>
        </w:rPr>
        <w:t>1.服务商负责通知入围线上测试的考生，并组织模拟测试，实时解答考生问题，处理特殊情况下的考生问题。我公司确定参加线上测试的人员名单后，服务商与我公司共同确定笔试短信、邮件通知内容及考场纪律内容。</w:t>
      </w:r>
    </w:p>
    <w:p>
      <w:pPr>
        <w:pStyle w:val="7"/>
        <w:adjustRightInd w:val="0"/>
        <w:snapToGrid w:val="0"/>
        <w:spacing w:before="0" w:line="360" w:lineRule="auto"/>
        <w:rPr>
          <w:rFonts w:ascii="Times New Roman" w:hAnsi="Times New Roman"/>
          <w:b/>
          <w:bCs/>
          <w:highlight w:val="none"/>
        </w:rPr>
      </w:pPr>
      <w:r>
        <w:rPr>
          <w:rFonts w:hint="eastAsia" w:ascii="Times New Roman" w:hAnsi="Times New Roman"/>
          <w:b/>
          <w:bCs/>
          <w:highlight w:val="none"/>
        </w:rPr>
        <w:t>2.签订保密协议，录入线上测试题目及答案。</w:t>
      </w:r>
    </w:p>
    <w:p>
      <w:pPr>
        <w:pStyle w:val="7"/>
        <w:adjustRightInd w:val="0"/>
        <w:snapToGrid w:val="0"/>
        <w:spacing w:before="0" w:line="360" w:lineRule="auto"/>
        <w:rPr>
          <w:rFonts w:ascii="Times New Roman" w:hAnsi="Times New Roman"/>
          <w:b/>
          <w:bCs/>
          <w:highlight w:val="none"/>
        </w:rPr>
      </w:pPr>
      <w:r>
        <w:rPr>
          <w:rFonts w:hint="eastAsia" w:ascii="Times New Roman" w:hAnsi="Times New Roman"/>
          <w:b/>
          <w:bCs/>
          <w:highlight w:val="none"/>
        </w:rPr>
        <w:t>3.配置工作人员及阅卷人员账号。</w:t>
      </w:r>
    </w:p>
    <w:p>
      <w:pPr>
        <w:pStyle w:val="7"/>
        <w:adjustRightInd w:val="0"/>
        <w:snapToGrid w:val="0"/>
        <w:spacing w:before="0" w:line="360" w:lineRule="auto"/>
        <w:rPr>
          <w:rFonts w:ascii="Times New Roman" w:hAnsi="Times New Roman"/>
          <w:b/>
          <w:bCs/>
          <w:highlight w:val="none"/>
        </w:rPr>
      </w:pPr>
      <w:r>
        <w:rPr>
          <w:rFonts w:hint="eastAsia" w:ascii="Times New Roman" w:hAnsi="Times New Roman"/>
          <w:b/>
          <w:bCs/>
          <w:highlight w:val="none"/>
        </w:rPr>
        <w:t>4.服务商与我公司人员共同监考，并对监考人员进行培训，使其熟悉监考系统。</w:t>
      </w:r>
    </w:p>
    <w:p>
      <w:pPr>
        <w:pStyle w:val="7"/>
        <w:adjustRightInd w:val="0"/>
        <w:snapToGrid w:val="0"/>
        <w:spacing w:before="0" w:line="360" w:lineRule="auto"/>
        <w:rPr>
          <w:rFonts w:ascii="Times New Roman" w:hAnsi="Times New Roman"/>
          <w:b/>
          <w:bCs/>
          <w:highlight w:val="none"/>
        </w:rPr>
      </w:pPr>
      <w:r>
        <w:rPr>
          <w:rFonts w:hint="eastAsia" w:ascii="Times New Roman" w:hAnsi="Times New Roman"/>
          <w:b/>
          <w:bCs/>
          <w:highlight w:val="none"/>
        </w:rPr>
        <w:t>5.考试结束后，导出考试数据（包括考生照片、离屏次数），针对监考记录中的有作弊嫌疑的考生进行视频回看，并出具作弊人员名单加盖服务商公章。</w:t>
      </w:r>
    </w:p>
    <w:p>
      <w:pPr>
        <w:pStyle w:val="7"/>
        <w:adjustRightInd w:val="0"/>
        <w:snapToGrid w:val="0"/>
        <w:spacing w:before="0" w:line="360" w:lineRule="auto"/>
        <w:rPr>
          <w:rFonts w:ascii="Times New Roman" w:hAnsi="Times New Roman"/>
          <w:b/>
          <w:bCs/>
          <w:highlight w:val="none"/>
        </w:rPr>
      </w:pPr>
      <w:r>
        <w:rPr>
          <w:rFonts w:hint="eastAsia" w:ascii="Times New Roman" w:hAnsi="Times New Roman"/>
          <w:b/>
          <w:bCs/>
          <w:highlight w:val="none"/>
        </w:rPr>
        <w:t>6.阅卷工作。客观题由系统自动阅卷；主观题由我公司内部人员人工阅卷。</w:t>
      </w:r>
    </w:p>
    <w:p>
      <w:pPr>
        <w:pStyle w:val="7"/>
        <w:adjustRightInd w:val="0"/>
        <w:snapToGrid w:val="0"/>
        <w:spacing w:before="0" w:line="360" w:lineRule="auto"/>
        <w:rPr>
          <w:rFonts w:ascii="Times New Roman" w:hAnsi="Times New Roman"/>
          <w:b/>
          <w:bCs/>
          <w:highlight w:val="none"/>
        </w:rPr>
      </w:pPr>
      <w:r>
        <w:rPr>
          <w:rFonts w:hint="eastAsia" w:ascii="Times New Roman" w:hAnsi="Times New Roman"/>
          <w:b/>
          <w:bCs/>
          <w:highlight w:val="none"/>
        </w:rPr>
        <w:t>7.服务商导出测试成绩，将成绩的电子版及纸质盖章版交付我公司；导出考生答题内容供我公司存档。</w:t>
      </w:r>
    </w:p>
    <w:p>
      <w:pPr>
        <w:pStyle w:val="7"/>
        <w:adjustRightInd w:val="0"/>
        <w:snapToGrid w:val="0"/>
        <w:spacing w:before="0" w:line="360" w:lineRule="auto"/>
        <w:rPr>
          <w:rFonts w:ascii="Times New Roman" w:hAnsi="Times New Roman"/>
          <w:b/>
          <w:bCs/>
          <w:highlight w:val="none"/>
        </w:rPr>
      </w:pPr>
      <w:r>
        <w:rPr>
          <w:rFonts w:hint="eastAsia" w:ascii="Times New Roman" w:hAnsi="Times New Roman"/>
          <w:b/>
          <w:bCs/>
          <w:highlight w:val="none"/>
        </w:rPr>
        <w:t>8.相关费用根据实际参加测试的人数确定，由我公司各单位按人数分担支付。</w:t>
      </w:r>
    </w:p>
    <w:p>
      <w:pPr>
        <w:pStyle w:val="7"/>
        <w:adjustRightInd w:val="0"/>
        <w:snapToGrid w:val="0"/>
        <w:spacing w:before="0" w:line="360" w:lineRule="auto"/>
        <w:rPr>
          <w:rFonts w:ascii="Times New Roman" w:hAnsi="Times New Roman"/>
          <w:b/>
          <w:bCs/>
          <w:highlight w:val="none"/>
        </w:rPr>
      </w:pPr>
      <w:r>
        <w:rPr>
          <w:rFonts w:hint="eastAsia" w:ascii="Times New Roman" w:hAnsi="Times New Roman"/>
          <w:b/>
          <w:bCs/>
          <w:highlight w:val="none"/>
        </w:rPr>
        <w:t>9.双方协商确定的其他事宜。</w:t>
      </w:r>
    </w:p>
    <w:p>
      <w:pPr>
        <w:pStyle w:val="7"/>
        <w:adjustRightInd w:val="0"/>
        <w:snapToGrid w:val="0"/>
        <w:spacing w:before="0" w:line="360" w:lineRule="auto"/>
        <w:rPr>
          <w:rFonts w:ascii="Times New Roman" w:hAnsi="Times New Roman"/>
          <w:highlight w:val="none"/>
        </w:rPr>
      </w:pPr>
      <w:r>
        <w:rPr>
          <w:rFonts w:ascii="Times New Roman" w:hAnsi="Times New Roman"/>
          <w:highlight w:val="none"/>
        </w:rPr>
        <w:t>六、报价文件内容要求（未提供的文件自拟）（以下文件均需加盖公章）：</w:t>
      </w:r>
    </w:p>
    <w:p>
      <w:pPr>
        <w:pStyle w:val="7"/>
        <w:adjustRightInd w:val="0"/>
        <w:snapToGrid w:val="0"/>
        <w:spacing w:before="0" w:line="360" w:lineRule="auto"/>
        <w:rPr>
          <w:rFonts w:ascii="Times New Roman" w:hAnsi="Times New Roman"/>
          <w:highlight w:val="none"/>
        </w:rPr>
      </w:pPr>
      <w:r>
        <w:rPr>
          <w:rFonts w:ascii="Times New Roman" w:hAnsi="Times New Roman"/>
          <w:highlight w:val="none"/>
        </w:rPr>
        <w:t>1.法人承诺书、法人代表资格证明书、身份证；</w:t>
      </w:r>
    </w:p>
    <w:p>
      <w:pPr>
        <w:pStyle w:val="7"/>
        <w:adjustRightInd w:val="0"/>
        <w:snapToGrid w:val="0"/>
        <w:spacing w:before="0" w:line="360" w:lineRule="auto"/>
        <w:rPr>
          <w:rFonts w:ascii="Times New Roman" w:hAnsi="Times New Roman"/>
          <w:highlight w:val="none"/>
        </w:rPr>
      </w:pPr>
      <w:r>
        <w:rPr>
          <w:rFonts w:ascii="Times New Roman" w:hAnsi="Times New Roman"/>
          <w:highlight w:val="none"/>
        </w:rPr>
        <w:t>2.若授权代表参加须提供法人授权委托书、身份证；</w:t>
      </w:r>
    </w:p>
    <w:p>
      <w:pPr>
        <w:pStyle w:val="7"/>
        <w:adjustRightInd w:val="0"/>
        <w:snapToGrid w:val="0"/>
        <w:spacing w:before="0" w:line="360" w:lineRule="auto"/>
        <w:rPr>
          <w:rFonts w:ascii="Times New Roman" w:hAnsi="Times New Roman"/>
          <w:highlight w:val="none"/>
        </w:rPr>
      </w:pPr>
      <w:r>
        <w:rPr>
          <w:rFonts w:ascii="Times New Roman" w:hAnsi="Times New Roman"/>
          <w:highlight w:val="none"/>
        </w:rPr>
        <w:t>3.营业执照、资质证书等资料；</w:t>
      </w:r>
    </w:p>
    <w:p>
      <w:pPr>
        <w:pStyle w:val="7"/>
        <w:adjustRightInd w:val="0"/>
        <w:snapToGrid w:val="0"/>
        <w:spacing w:before="0" w:line="360" w:lineRule="auto"/>
        <w:rPr>
          <w:rFonts w:ascii="Times New Roman" w:hAnsi="Times New Roman"/>
          <w:highlight w:val="none"/>
        </w:rPr>
      </w:pPr>
      <w:r>
        <w:rPr>
          <w:rFonts w:hint="eastAsia" w:ascii="Times New Roman" w:hAnsi="Times New Roman"/>
          <w:highlight w:val="none"/>
        </w:rPr>
        <w:t>4.失信被执行人、重大税收违法案件当事人名单、政府采购严重违法失信行为记录名单的查询截图；</w:t>
      </w:r>
    </w:p>
    <w:p>
      <w:pPr>
        <w:pStyle w:val="7"/>
        <w:adjustRightInd w:val="0"/>
        <w:snapToGrid w:val="0"/>
        <w:spacing w:before="0" w:line="360" w:lineRule="auto"/>
        <w:rPr>
          <w:rFonts w:ascii="Times New Roman" w:hAnsi="Times New Roman"/>
          <w:highlight w:val="none"/>
        </w:rPr>
      </w:pPr>
      <w:r>
        <w:rPr>
          <w:rFonts w:hint="eastAsia" w:ascii="Times New Roman" w:hAnsi="Times New Roman"/>
          <w:highlight w:val="none"/>
        </w:rPr>
        <w:t>5</w:t>
      </w:r>
      <w:r>
        <w:rPr>
          <w:rFonts w:ascii="Times New Roman" w:hAnsi="Times New Roman"/>
          <w:highlight w:val="none"/>
        </w:rPr>
        <w:t>.报价一览表；</w:t>
      </w:r>
    </w:p>
    <w:p>
      <w:pPr>
        <w:pStyle w:val="7"/>
        <w:adjustRightInd w:val="0"/>
        <w:snapToGrid w:val="0"/>
        <w:spacing w:before="0" w:line="360" w:lineRule="auto"/>
        <w:rPr>
          <w:rFonts w:ascii="Times New Roman" w:hAnsi="Times New Roman"/>
          <w:highlight w:val="none"/>
        </w:rPr>
      </w:pPr>
      <w:r>
        <w:rPr>
          <w:rFonts w:hint="eastAsia" w:ascii="Times New Roman" w:hAnsi="Times New Roman"/>
          <w:highlight w:val="none"/>
        </w:rPr>
        <w:t>6</w:t>
      </w:r>
      <w:r>
        <w:rPr>
          <w:rFonts w:ascii="Times New Roman" w:hAnsi="Times New Roman"/>
          <w:highlight w:val="none"/>
        </w:rPr>
        <w:t>.报价明细表；</w:t>
      </w:r>
    </w:p>
    <w:p>
      <w:pPr>
        <w:pStyle w:val="7"/>
        <w:adjustRightInd w:val="0"/>
        <w:snapToGrid w:val="0"/>
        <w:spacing w:before="0" w:line="360" w:lineRule="auto"/>
        <w:rPr>
          <w:rFonts w:ascii="Times New Roman" w:hAnsi="Times New Roman"/>
          <w:highlight w:val="none"/>
        </w:rPr>
      </w:pPr>
      <w:r>
        <w:rPr>
          <w:rFonts w:hint="eastAsia" w:ascii="Times New Roman" w:hAnsi="Times New Roman"/>
          <w:highlight w:val="none"/>
        </w:rPr>
        <w:t>7</w:t>
      </w:r>
      <w:r>
        <w:rPr>
          <w:rFonts w:ascii="Times New Roman" w:hAnsi="Times New Roman"/>
          <w:highlight w:val="none"/>
        </w:rPr>
        <w:t>.其他商务材料。</w:t>
      </w:r>
    </w:p>
    <w:p>
      <w:pPr>
        <w:pStyle w:val="7"/>
        <w:adjustRightInd w:val="0"/>
        <w:snapToGrid w:val="0"/>
        <w:spacing w:before="0" w:line="360" w:lineRule="auto"/>
        <w:rPr>
          <w:rFonts w:ascii="Times New Roman" w:hAnsi="Times New Roman"/>
          <w:highlight w:val="none"/>
        </w:rPr>
      </w:pPr>
      <w:r>
        <w:rPr>
          <w:rFonts w:hint="eastAsia" w:ascii="Times New Roman" w:hAnsi="Times New Roman"/>
          <w:highlight w:val="none"/>
        </w:rPr>
        <w:t>七</w:t>
      </w:r>
      <w:r>
        <w:rPr>
          <w:rFonts w:ascii="Times New Roman" w:hAnsi="Times New Roman"/>
          <w:highlight w:val="none"/>
        </w:rPr>
        <w:t>、供应商报价文件送达时间及地点</w:t>
      </w:r>
    </w:p>
    <w:p>
      <w:pPr>
        <w:pStyle w:val="7"/>
        <w:adjustRightInd w:val="0"/>
        <w:snapToGrid w:val="0"/>
        <w:spacing w:before="0" w:line="360" w:lineRule="auto"/>
        <w:rPr>
          <w:rFonts w:ascii="Times New Roman" w:hAnsi="Times New Roman"/>
          <w:b/>
          <w:bCs/>
          <w:highlight w:val="none"/>
        </w:rPr>
      </w:pPr>
      <w:r>
        <w:rPr>
          <w:rFonts w:ascii="Times New Roman" w:hAnsi="Times New Roman"/>
          <w:highlight w:val="none"/>
        </w:rPr>
        <w:t>1．</w:t>
      </w:r>
      <w:r>
        <w:rPr>
          <w:rFonts w:ascii="Times New Roman" w:hAnsi="Times New Roman"/>
          <w:b/>
          <w:bCs/>
          <w:highlight w:val="none"/>
        </w:rPr>
        <w:t>报价时间：202</w:t>
      </w:r>
      <w:r>
        <w:rPr>
          <w:rFonts w:hint="eastAsia" w:ascii="Times New Roman" w:hAnsi="Times New Roman"/>
          <w:b/>
          <w:bCs/>
          <w:highlight w:val="none"/>
        </w:rPr>
        <w:t>4</w:t>
      </w:r>
      <w:r>
        <w:rPr>
          <w:rFonts w:ascii="Times New Roman" w:hAnsi="Times New Roman"/>
          <w:b/>
          <w:bCs/>
          <w:highlight w:val="none"/>
        </w:rPr>
        <w:t>年</w:t>
      </w:r>
      <w:r>
        <w:rPr>
          <w:rFonts w:hint="eastAsia" w:ascii="Times New Roman" w:hAnsi="Times New Roman"/>
          <w:b/>
          <w:bCs/>
          <w:highlight w:val="none"/>
        </w:rPr>
        <w:t>8月29日</w:t>
      </w:r>
      <w:r>
        <w:rPr>
          <w:rFonts w:ascii="Times New Roman" w:hAnsi="Times New Roman"/>
          <w:b/>
          <w:bCs/>
          <w:highlight w:val="none"/>
        </w:rPr>
        <w:t>14:00点</w:t>
      </w:r>
      <w:r>
        <w:rPr>
          <w:rFonts w:hint="eastAsia" w:ascii="Times New Roman" w:hAnsi="Times New Roman"/>
          <w:b/>
          <w:bCs/>
          <w:highlight w:val="none"/>
        </w:rPr>
        <w:t>定时</w:t>
      </w:r>
      <w:r>
        <w:rPr>
          <w:rFonts w:ascii="Times New Roman" w:hAnsi="Times New Roman"/>
          <w:b/>
          <w:bCs/>
          <w:highlight w:val="none"/>
        </w:rPr>
        <w:t>递交报价文件，202</w:t>
      </w:r>
      <w:r>
        <w:rPr>
          <w:rFonts w:hint="eastAsia" w:ascii="Times New Roman" w:hAnsi="Times New Roman"/>
          <w:b/>
          <w:bCs/>
          <w:highlight w:val="none"/>
        </w:rPr>
        <w:t>4</w:t>
      </w:r>
      <w:r>
        <w:rPr>
          <w:rFonts w:ascii="Times New Roman" w:hAnsi="Times New Roman"/>
          <w:b/>
          <w:bCs/>
          <w:highlight w:val="none"/>
        </w:rPr>
        <w:t>年</w:t>
      </w:r>
      <w:r>
        <w:rPr>
          <w:rFonts w:hint="eastAsia" w:ascii="Times New Roman" w:hAnsi="Times New Roman"/>
          <w:b/>
          <w:bCs/>
          <w:highlight w:val="none"/>
        </w:rPr>
        <w:t>8月29日</w:t>
      </w:r>
      <w:r>
        <w:rPr>
          <w:rFonts w:ascii="Times New Roman" w:hAnsi="Times New Roman"/>
          <w:b/>
          <w:bCs/>
          <w:highlight w:val="none"/>
        </w:rPr>
        <w:t>14:00开标。（北京时间）</w:t>
      </w:r>
    </w:p>
    <w:p>
      <w:pPr>
        <w:pStyle w:val="7"/>
        <w:adjustRightInd w:val="0"/>
        <w:snapToGrid w:val="0"/>
        <w:spacing w:before="0" w:line="360" w:lineRule="auto"/>
        <w:rPr>
          <w:rFonts w:ascii="Times New Roman" w:hAnsi="Times New Roman"/>
          <w:highlight w:val="none"/>
        </w:rPr>
      </w:pPr>
      <w:r>
        <w:rPr>
          <w:rFonts w:hint="eastAsia" w:ascii="Times New Roman" w:hAnsi="Times New Roman"/>
          <w:highlight w:val="none"/>
        </w:rPr>
        <w:t>报价形式：供应商应将报价文件含项目名称、项目编号、供应商名称、地址和联系方式，于2024年8月29日14:00（北京时间，超时不予接受）</w:t>
      </w:r>
      <w:r>
        <w:rPr>
          <w:rFonts w:hint="eastAsia" w:ascii="Times New Roman" w:hAnsi="Times New Roman"/>
          <w:b/>
          <w:bCs/>
          <w:highlight w:val="none"/>
          <w:u w:val="single"/>
        </w:rPr>
        <w:t>定时发送</w:t>
      </w:r>
      <w:r>
        <w:rPr>
          <w:rFonts w:hint="eastAsia" w:ascii="Times New Roman" w:hAnsi="Times New Roman"/>
          <w:b/>
          <w:bCs/>
          <w:highlight w:val="none"/>
        </w:rPr>
        <w:t>至asdjnchk@163.com电子邮箱</w:t>
      </w:r>
      <w:r>
        <w:rPr>
          <w:rFonts w:hint="eastAsia" w:ascii="Times New Roman" w:hAnsi="Times New Roman"/>
          <w:highlight w:val="none"/>
        </w:rPr>
        <w:t>。</w:t>
      </w:r>
    </w:p>
    <w:p>
      <w:pPr>
        <w:pStyle w:val="7"/>
        <w:adjustRightInd w:val="0"/>
        <w:snapToGrid w:val="0"/>
        <w:spacing w:before="0" w:line="360" w:lineRule="auto"/>
        <w:rPr>
          <w:rFonts w:ascii="Times New Roman" w:hAnsi="Times New Roman"/>
          <w:highlight w:val="none"/>
        </w:rPr>
      </w:pPr>
      <w:r>
        <w:rPr>
          <w:rFonts w:ascii="Times New Roman" w:hAnsi="Times New Roman"/>
          <w:highlight w:val="none"/>
        </w:rPr>
        <w:t>2．地点：中国广电山东网络有限公司</w:t>
      </w:r>
      <w:r>
        <w:rPr>
          <w:rFonts w:hint="eastAsia" w:ascii="Times New Roman" w:hAnsi="Times New Roman"/>
          <w:highlight w:val="none"/>
        </w:rPr>
        <w:t>909</w:t>
      </w:r>
      <w:r>
        <w:rPr>
          <w:rFonts w:ascii="Times New Roman" w:hAnsi="Times New Roman"/>
          <w:highlight w:val="none"/>
        </w:rPr>
        <w:t>室</w:t>
      </w:r>
      <w:r>
        <w:rPr>
          <w:rFonts w:hint="eastAsia" w:ascii="Times New Roman" w:hAnsi="Times New Roman"/>
          <w:highlight w:val="none"/>
        </w:rPr>
        <w:t>（供应商无需到达现场）</w:t>
      </w:r>
      <w:r>
        <w:rPr>
          <w:rFonts w:ascii="Times New Roman" w:hAnsi="Times New Roman"/>
          <w:highlight w:val="none"/>
        </w:rPr>
        <w:t>。</w:t>
      </w:r>
    </w:p>
    <w:p>
      <w:pPr>
        <w:pStyle w:val="7"/>
        <w:adjustRightInd w:val="0"/>
        <w:snapToGrid w:val="0"/>
        <w:spacing w:before="0" w:line="360" w:lineRule="auto"/>
        <w:rPr>
          <w:rFonts w:ascii="Times New Roman" w:hAnsi="Times New Roman"/>
          <w:highlight w:val="none"/>
        </w:rPr>
      </w:pPr>
      <w:r>
        <w:rPr>
          <w:rFonts w:hint="eastAsia" w:ascii="Times New Roman" w:hAnsi="Times New Roman"/>
          <w:highlight w:val="none"/>
        </w:rPr>
        <w:t>八</w:t>
      </w:r>
      <w:r>
        <w:rPr>
          <w:rFonts w:ascii="Times New Roman" w:hAnsi="Times New Roman"/>
          <w:highlight w:val="none"/>
        </w:rPr>
        <w:t>、发布公告的媒介：</w:t>
      </w:r>
    </w:p>
    <w:p>
      <w:pPr>
        <w:pStyle w:val="7"/>
        <w:adjustRightInd w:val="0"/>
        <w:snapToGrid w:val="0"/>
        <w:spacing w:before="0" w:line="360" w:lineRule="auto"/>
        <w:rPr>
          <w:rFonts w:ascii="Times New Roman" w:hAnsi="Times New Roman"/>
          <w:highlight w:val="none"/>
        </w:rPr>
      </w:pPr>
      <w:r>
        <w:rPr>
          <w:rFonts w:ascii="Times New Roman" w:hAnsi="Times New Roman"/>
          <w:highlight w:val="none"/>
        </w:rPr>
        <w:t>本询价公告同时在中国广电山东网络有限公司官网、山东省采购与招标网上发布。</w:t>
      </w:r>
    </w:p>
    <w:p>
      <w:pPr>
        <w:pStyle w:val="7"/>
        <w:adjustRightInd w:val="0"/>
        <w:snapToGrid w:val="0"/>
        <w:spacing w:before="0" w:line="360" w:lineRule="auto"/>
        <w:rPr>
          <w:rFonts w:ascii="Times New Roman" w:hAnsi="Times New Roman"/>
          <w:highlight w:val="none"/>
        </w:rPr>
      </w:pPr>
      <w:r>
        <w:rPr>
          <w:rFonts w:hint="eastAsia" w:ascii="Times New Roman" w:hAnsi="Times New Roman"/>
          <w:highlight w:val="none"/>
        </w:rPr>
        <w:t>九</w:t>
      </w:r>
      <w:r>
        <w:rPr>
          <w:rFonts w:ascii="Times New Roman" w:hAnsi="Times New Roman"/>
          <w:highlight w:val="none"/>
        </w:rPr>
        <w:t>、联系方式</w:t>
      </w:r>
    </w:p>
    <w:p>
      <w:pPr>
        <w:pStyle w:val="7"/>
        <w:adjustRightInd w:val="0"/>
        <w:snapToGrid w:val="0"/>
        <w:spacing w:before="0" w:line="360" w:lineRule="auto"/>
        <w:rPr>
          <w:rFonts w:ascii="Times New Roman" w:hAnsi="Times New Roman"/>
          <w:highlight w:val="none"/>
        </w:rPr>
      </w:pPr>
      <w:r>
        <w:rPr>
          <w:rFonts w:ascii="Times New Roman" w:hAnsi="Times New Roman"/>
          <w:highlight w:val="none"/>
        </w:rPr>
        <w:t>联系人：</w:t>
      </w:r>
      <w:r>
        <w:rPr>
          <w:rFonts w:hint="eastAsia" w:ascii="Times New Roman" w:hAnsi="Times New Roman"/>
          <w:highlight w:val="none"/>
        </w:rPr>
        <w:t>曹先生</w:t>
      </w:r>
      <w:r>
        <w:rPr>
          <w:rFonts w:ascii="Times New Roman" w:hAnsi="Times New Roman"/>
          <w:highlight w:val="none"/>
        </w:rPr>
        <w:t xml:space="preserve">  联系电话：</w:t>
      </w:r>
      <w:r>
        <w:rPr>
          <w:rFonts w:hint="eastAsia" w:ascii="Times New Roman" w:hAnsi="Times New Roman"/>
          <w:highlight w:val="none"/>
        </w:rPr>
        <w:t>0531-56060219</w:t>
      </w:r>
      <w:r>
        <w:rPr>
          <w:rFonts w:ascii="Times New Roman" w:hAnsi="Times New Roman"/>
          <w:highlight w:val="none"/>
        </w:rPr>
        <w:t xml:space="preserve"> 邮箱：</w:t>
      </w:r>
      <w:r>
        <w:rPr>
          <w:rFonts w:hint="eastAsia" w:ascii="Times New Roman" w:hAnsi="Times New Roman"/>
          <w:highlight w:val="none"/>
        </w:rPr>
        <w:t>asdjnchk@163</w:t>
      </w:r>
      <w:r>
        <w:rPr>
          <w:rFonts w:ascii="Times New Roman" w:hAnsi="Times New Roman"/>
          <w:highlight w:val="none"/>
        </w:rPr>
        <w:t>.com</w:t>
      </w:r>
    </w:p>
    <w:p>
      <w:pPr>
        <w:pStyle w:val="7"/>
        <w:adjustRightInd w:val="0"/>
        <w:snapToGrid w:val="0"/>
        <w:spacing w:before="0" w:line="360" w:lineRule="auto"/>
        <w:rPr>
          <w:rFonts w:ascii="Times New Roman" w:hAnsi="Times New Roman"/>
          <w:highlight w:val="none"/>
        </w:rPr>
      </w:pPr>
      <w:r>
        <w:rPr>
          <w:rFonts w:ascii="Times New Roman" w:hAnsi="Times New Roman"/>
          <w:highlight w:val="none"/>
        </w:rPr>
        <w:t>地址：济南市历下区洪山路1号</w:t>
      </w:r>
      <w:r>
        <w:rPr>
          <w:rFonts w:hint="eastAsia" w:ascii="Times New Roman" w:hAnsi="Times New Roman"/>
          <w:highlight w:val="none"/>
        </w:rPr>
        <w:t>广电网络大厦</w:t>
      </w:r>
      <w:r>
        <w:rPr>
          <w:rFonts w:ascii="Times New Roman" w:hAnsi="Times New Roman"/>
          <w:highlight w:val="none"/>
        </w:rPr>
        <w:t>A座</w:t>
      </w:r>
      <w:r>
        <w:rPr>
          <w:rFonts w:hint="eastAsia" w:ascii="Times New Roman" w:hAnsi="Times New Roman"/>
          <w:highlight w:val="none"/>
        </w:rPr>
        <w:t>909</w:t>
      </w:r>
      <w:r>
        <w:rPr>
          <w:rFonts w:ascii="Times New Roman" w:hAnsi="Times New Roman"/>
          <w:highlight w:val="none"/>
        </w:rPr>
        <w:t>室。</w:t>
      </w:r>
    </w:p>
    <w:p>
      <w:pPr>
        <w:pStyle w:val="7"/>
        <w:adjustRightInd w:val="0"/>
        <w:snapToGrid w:val="0"/>
        <w:spacing w:before="0" w:line="360" w:lineRule="auto"/>
        <w:rPr>
          <w:rFonts w:ascii="Times New Roman" w:hAnsi="Times New Roman"/>
          <w:highlight w:val="none"/>
        </w:rPr>
      </w:pPr>
      <w:r>
        <w:rPr>
          <w:rFonts w:hint="eastAsia" w:ascii="Times New Roman" w:hAnsi="Times New Roman"/>
          <w:highlight w:val="none"/>
        </w:rPr>
        <w:t>十、关于报价：</w:t>
      </w:r>
    </w:p>
    <w:p>
      <w:pPr>
        <w:pStyle w:val="7"/>
        <w:adjustRightInd w:val="0"/>
        <w:snapToGrid w:val="0"/>
        <w:spacing w:before="0" w:line="360" w:lineRule="auto"/>
        <w:rPr>
          <w:rFonts w:ascii="Times New Roman" w:hAnsi="Times New Roman"/>
          <w:b/>
          <w:highlight w:val="none"/>
        </w:rPr>
      </w:pPr>
      <w:r>
        <w:rPr>
          <w:rFonts w:hint="eastAsia" w:ascii="Times New Roman" w:hAnsi="Times New Roman"/>
          <w:b/>
          <w:highlight w:val="none"/>
        </w:rPr>
        <w:t>1</w:t>
      </w:r>
      <w:r>
        <w:rPr>
          <w:rFonts w:ascii="Times New Roman" w:hAnsi="Times New Roman"/>
          <w:b/>
          <w:highlight w:val="none"/>
        </w:rPr>
        <w:t>.</w:t>
      </w:r>
      <w:r>
        <w:rPr>
          <w:rFonts w:hint="eastAsia" w:ascii="Times New Roman" w:hAnsi="Times New Roman"/>
          <w:b/>
          <w:highlight w:val="none"/>
        </w:rPr>
        <w:t>本次采购报价为一次不得更改报价，供应商只有一次报价的机会</w:t>
      </w:r>
      <w:r>
        <w:rPr>
          <w:rFonts w:hint="eastAsia" w:ascii="Times New Roman" w:hAnsi="Times New Roman"/>
          <w:b/>
          <w:highlight w:val="none"/>
          <w:lang w:eastAsia="zh-CN"/>
        </w:rPr>
        <w:t>，</w:t>
      </w:r>
      <w:r>
        <w:rPr>
          <w:rFonts w:hint="eastAsia" w:ascii="Times New Roman" w:hAnsi="Times New Roman"/>
          <w:b/>
          <w:highlight w:val="none"/>
          <w:lang w:val="en-US" w:eastAsia="zh-CN"/>
        </w:rPr>
        <w:t>增值税税率6%</w:t>
      </w:r>
      <w:r>
        <w:rPr>
          <w:rFonts w:hint="eastAsia" w:ascii="Times New Roman" w:hAnsi="Times New Roman"/>
          <w:b/>
          <w:highlight w:val="none"/>
        </w:rPr>
        <w:t>。</w:t>
      </w:r>
    </w:p>
    <w:p>
      <w:pPr>
        <w:pStyle w:val="7"/>
        <w:adjustRightInd w:val="0"/>
        <w:snapToGrid w:val="0"/>
        <w:spacing w:before="0" w:line="360" w:lineRule="auto"/>
        <w:rPr>
          <w:rFonts w:ascii="Times New Roman" w:hAnsi="Times New Roman"/>
          <w:highlight w:val="none"/>
        </w:rPr>
      </w:pPr>
      <w:r>
        <w:rPr>
          <w:rFonts w:hint="eastAsia" w:ascii="Times New Roman" w:hAnsi="Times New Roman"/>
          <w:highlight w:val="none"/>
        </w:rPr>
        <w:t>2</w:t>
      </w:r>
      <w:r>
        <w:rPr>
          <w:rFonts w:ascii="Times New Roman" w:hAnsi="Times New Roman"/>
          <w:highlight w:val="none"/>
        </w:rPr>
        <w:t>.</w:t>
      </w:r>
      <w:r>
        <w:rPr>
          <w:rFonts w:hint="eastAsia" w:ascii="Times New Roman" w:hAnsi="Times New Roman"/>
          <w:highlight w:val="none"/>
        </w:rPr>
        <w:t>产品报价应包含服务费、运费、装卸费、人工费、税费、质保费、保险费等相关费用，直至服务验收合格、双方正式移交前的一次性费用，即交钥匙工程。</w:t>
      </w:r>
    </w:p>
    <w:p>
      <w:pPr>
        <w:pStyle w:val="7"/>
        <w:adjustRightInd w:val="0"/>
        <w:snapToGrid w:val="0"/>
        <w:spacing w:before="0" w:line="360" w:lineRule="auto"/>
        <w:rPr>
          <w:rFonts w:ascii="Times New Roman" w:hAnsi="Times New Roman"/>
          <w:highlight w:val="none"/>
        </w:rPr>
      </w:pPr>
      <w:r>
        <w:rPr>
          <w:rFonts w:hint="eastAsia" w:ascii="Times New Roman" w:hAnsi="Times New Roman"/>
          <w:highlight w:val="none"/>
        </w:rPr>
        <w:t>3.供应商报价不得有选择性和附有条件，否则其报价无效。</w:t>
      </w:r>
    </w:p>
    <w:p>
      <w:pPr>
        <w:pStyle w:val="7"/>
        <w:adjustRightInd w:val="0"/>
        <w:snapToGrid w:val="0"/>
        <w:spacing w:before="0" w:line="360" w:lineRule="auto"/>
        <w:rPr>
          <w:rFonts w:ascii="Times New Roman" w:hAnsi="Times New Roman"/>
          <w:highlight w:val="none"/>
        </w:rPr>
      </w:pPr>
      <w:r>
        <w:rPr>
          <w:rFonts w:hint="eastAsia" w:ascii="Times New Roman" w:hAnsi="Times New Roman"/>
          <w:highlight w:val="none"/>
        </w:rPr>
        <w:t>4.货币：报价中的单价和合价全部采用人民币表示。</w:t>
      </w:r>
    </w:p>
    <w:p>
      <w:pPr>
        <w:pStyle w:val="7"/>
        <w:adjustRightInd w:val="0"/>
        <w:snapToGrid w:val="0"/>
        <w:spacing w:before="0" w:line="360" w:lineRule="auto"/>
        <w:rPr>
          <w:rFonts w:ascii="Times New Roman" w:hAnsi="Times New Roman"/>
          <w:b/>
          <w:highlight w:val="none"/>
        </w:rPr>
      </w:pPr>
      <w:r>
        <w:rPr>
          <w:rFonts w:hint="eastAsia" w:ascii="Times New Roman" w:hAnsi="Times New Roman"/>
          <w:bCs/>
          <w:highlight w:val="none"/>
        </w:rPr>
        <w:t>5</w:t>
      </w:r>
      <w:r>
        <w:rPr>
          <w:rFonts w:ascii="Times New Roman" w:hAnsi="Times New Roman"/>
          <w:bCs/>
          <w:highlight w:val="none"/>
        </w:rPr>
        <w:t>.报价有效期：自报价之日起90日历日。</w:t>
      </w:r>
    </w:p>
    <w:p>
      <w:pPr>
        <w:pStyle w:val="7"/>
        <w:adjustRightInd w:val="0"/>
        <w:snapToGrid w:val="0"/>
        <w:spacing w:before="0" w:line="360" w:lineRule="auto"/>
        <w:rPr>
          <w:rFonts w:ascii="Times New Roman" w:hAnsi="Times New Roman"/>
          <w:highlight w:val="none"/>
        </w:rPr>
      </w:pPr>
      <w:r>
        <w:rPr>
          <w:rFonts w:hint="eastAsia" w:ascii="Times New Roman" w:hAnsi="Times New Roman"/>
          <w:highlight w:val="none"/>
        </w:rPr>
        <w:t>十一、付款时间</w:t>
      </w:r>
    </w:p>
    <w:p>
      <w:pPr>
        <w:pStyle w:val="7"/>
        <w:adjustRightInd w:val="0"/>
        <w:snapToGrid w:val="0"/>
        <w:spacing w:before="0" w:line="360" w:lineRule="auto"/>
        <w:rPr>
          <w:rFonts w:ascii="Times New Roman" w:hAnsi="Times New Roman"/>
          <w:highlight w:val="none"/>
        </w:rPr>
      </w:pPr>
      <w:r>
        <w:rPr>
          <w:rFonts w:hint="eastAsia" w:ascii="Times New Roman" w:hAnsi="Times New Roman"/>
          <w:highlight w:val="none"/>
        </w:rPr>
        <w:t>服务完成并签署验收报告之日起15个工作日内电汇支付100%；</w:t>
      </w:r>
    </w:p>
    <w:p>
      <w:pPr>
        <w:pStyle w:val="7"/>
        <w:adjustRightInd w:val="0"/>
        <w:snapToGrid w:val="0"/>
        <w:spacing w:before="0" w:line="360" w:lineRule="auto"/>
        <w:rPr>
          <w:rFonts w:ascii="Times New Roman" w:hAnsi="Times New Roman"/>
          <w:highlight w:val="none"/>
        </w:rPr>
      </w:pPr>
      <w:r>
        <w:rPr>
          <w:rFonts w:hint="eastAsia" w:ascii="Times New Roman" w:hAnsi="Times New Roman"/>
          <w:highlight w:val="none"/>
        </w:rPr>
        <w:t>付款前，供应商应开具国家正规的增值税专用发票。发票不满足我方财务要求的，我方有权拒绝付款且不承担逾期付款的违约责任。验收时须提供详细完整的技术文档。</w:t>
      </w:r>
    </w:p>
    <w:p>
      <w:pPr>
        <w:pStyle w:val="7"/>
        <w:adjustRightInd w:val="0"/>
        <w:snapToGrid w:val="0"/>
        <w:spacing w:before="0" w:line="360" w:lineRule="auto"/>
        <w:rPr>
          <w:rFonts w:ascii="Times New Roman" w:hAnsi="Times New Roman"/>
          <w:highlight w:val="none"/>
        </w:rPr>
      </w:pPr>
      <w:r>
        <w:rPr>
          <w:rFonts w:hint="eastAsia" w:ascii="Times New Roman" w:hAnsi="Times New Roman"/>
          <w:highlight w:val="none"/>
        </w:rPr>
        <w:t>十二、合格供应商在符合项目采购要求的前提下，最低价成交，请投标单位诚实报价，采购方一旦发现投标单位有违法违规现象，该投标方将进入采购方供应商黑名单，永不合作。</w:t>
      </w:r>
    </w:p>
    <w:p>
      <w:pPr>
        <w:pStyle w:val="4"/>
        <w:spacing w:line="413" w:lineRule="auto"/>
        <w:jc w:val="center"/>
        <w:rPr>
          <w:rFonts w:ascii="宋体" w:hAnsi="宋体" w:eastAsia="宋体"/>
          <w:sz w:val="24"/>
          <w:szCs w:val="24"/>
          <w:highlight w:val="none"/>
        </w:rPr>
      </w:pPr>
      <w:bookmarkStart w:id="0" w:name="_Toc39916982"/>
      <w:bookmarkStart w:id="1" w:name="_Toc390179800"/>
      <w:bookmarkStart w:id="2" w:name="_Toc312249629"/>
    </w:p>
    <w:p>
      <w:pPr>
        <w:rPr>
          <w:highlight w:val="none"/>
        </w:rPr>
      </w:pPr>
    </w:p>
    <w:p>
      <w:pPr>
        <w:pStyle w:val="4"/>
        <w:pageBreakBefore/>
        <w:spacing w:line="413" w:lineRule="auto"/>
        <w:jc w:val="center"/>
        <w:rPr>
          <w:rFonts w:ascii="宋体" w:hAnsi="宋体" w:eastAsia="宋体"/>
          <w:sz w:val="24"/>
          <w:szCs w:val="24"/>
          <w:highlight w:val="none"/>
        </w:rPr>
      </w:pPr>
      <w:r>
        <w:rPr>
          <w:rFonts w:hint="eastAsia" w:ascii="宋体" w:hAnsi="宋体" w:eastAsia="宋体"/>
          <w:sz w:val="24"/>
          <w:szCs w:val="24"/>
          <w:highlight w:val="none"/>
        </w:rPr>
        <w:t>附件1：报价</w:t>
      </w:r>
      <w:bookmarkEnd w:id="0"/>
      <w:bookmarkEnd w:id="1"/>
      <w:bookmarkEnd w:id="2"/>
      <w:r>
        <w:rPr>
          <w:rFonts w:hint="eastAsia" w:ascii="宋体" w:hAnsi="宋体" w:eastAsia="宋体"/>
          <w:sz w:val="24"/>
          <w:szCs w:val="24"/>
          <w:highlight w:val="none"/>
        </w:rPr>
        <w:t>一览表</w:t>
      </w:r>
    </w:p>
    <w:tbl>
      <w:tblPr>
        <w:tblStyle w:val="13"/>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pPr>
              <w:jc w:val="center"/>
              <w:rPr>
                <w:rFonts w:ascii="宋体" w:hAnsi="宋体"/>
                <w:sz w:val="24"/>
                <w:highlight w:val="none"/>
              </w:rPr>
            </w:pPr>
            <w:r>
              <w:rPr>
                <w:rFonts w:hint="eastAsia" w:ascii="宋体" w:hAnsi="宋体"/>
                <w:sz w:val="24"/>
                <w:highlight w:val="none"/>
              </w:rPr>
              <w:t>供应商</w:t>
            </w:r>
          </w:p>
        </w:tc>
        <w:tc>
          <w:tcPr>
            <w:tcW w:w="7488" w:type="dxa"/>
          </w:tcPr>
          <w:p>
            <w:pPr>
              <w:spacing w:line="42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800" w:type="dxa"/>
            <w:vAlign w:val="center"/>
          </w:tcPr>
          <w:p>
            <w:pPr>
              <w:jc w:val="center"/>
              <w:rPr>
                <w:rFonts w:ascii="宋体" w:hAnsi="宋体"/>
                <w:sz w:val="24"/>
                <w:highlight w:val="none"/>
              </w:rPr>
            </w:pPr>
            <w:r>
              <w:rPr>
                <w:rFonts w:hint="eastAsia" w:ascii="宋体" w:hAnsi="宋体"/>
                <w:sz w:val="24"/>
                <w:highlight w:val="none"/>
              </w:rPr>
              <w:t>总报价</w:t>
            </w:r>
          </w:p>
          <w:p>
            <w:pPr>
              <w:jc w:val="center"/>
              <w:rPr>
                <w:rFonts w:ascii="宋体" w:hAnsi="宋体"/>
                <w:sz w:val="24"/>
                <w:highlight w:val="none"/>
              </w:rPr>
            </w:pPr>
            <w:r>
              <w:rPr>
                <w:rFonts w:hint="eastAsia" w:ascii="宋体" w:hAnsi="宋体"/>
                <w:sz w:val="24"/>
                <w:highlight w:val="none"/>
              </w:rPr>
              <w:t>（含增值税）</w:t>
            </w:r>
          </w:p>
        </w:tc>
        <w:tc>
          <w:tcPr>
            <w:tcW w:w="7488" w:type="dxa"/>
            <w:vAlign w:val="center"/>
          </w:tcPr>
          <w:p>
            <w:pPr>
              <w:spacing w:line="420" w:lineRule="exact"/>
              <w:rPr>
                <w:rFonts w:ascii="宋体" w:hAnsi="宋体"/>
                <w:sz w:val="24"/>
                <w:highlight w:val="none"/>
              </w:rPr>
            </w:pPr>
            <w:r>
              <w:rPr>
                <w:rFonts w:hint="eastAsia" w:ascii="宋体" w:hAnsi="宋体"/>
                <w:sz w:val="24"/>
                <w:highlight w:val="none"/>
              </w:rPr>
              <w:t>小写：元</w:t>
            </w:r>
          </w:p>
          <w:p>
            <w:pPr>
              <w:spacing w:line="420" w:lineRule="exact"/>
              <w:rPr>
                <w:rFonts w:ascii="宋体" w:hAnsi="宋体"/>
                <w:sz w:val="24"/>
                <w:highlight w:val="none"/>
              </w:rPr>
            </w:pPr>
            <w:r>
              <w:rPr>
                <w:rFonts w:hint="eastAsia" w:ascii="宋体" w:hAnsi="宋体"/>
                <w:sz w:val="24"/>
                <w:highlight w:val="none"/>
              </w:rPr>
              <w:t>大写：元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800" w:type="dxa"/>
            <w:vAlign w:val="center"/>
          </w:tcPr>
          <w:p>
            <w:pPr>
              <w:jc w:val="center"/>
              <w:rPr>
                <w:rFonts w:ascii="宋体" w:hAnsi="宋体"/>
                <w:sz w:val="24"/>
                <w:highlight w:val="none"/>
              </w:rPr>
            </w:pPr>
            <w:r>
              <w:rPr>
                <w:rFonts w:hint="eastAsia" w:ascii="宋体" w:hAnsi="宋体"/>
                <w:sz w:val="24"/>
                <w:highlight w:val="none"/>
              </w:rPr>
              <w:t>增值税税率</w:t>
            </w:r>
          </w:p>
        </w:tc>
        <w:tc>
          <w:tcPr>
            <w:tcW w:w="7488" w:type="dxa"/>
            <w:vAlign w:val="center"/>
          </w:tcPr>
          <w:p>
            <w:pPr>
              <w:spacing w:line="420" w:lineRule="exact"/>
              <w:jc w:val="center"/>
              <w:rPr>
                <w:rFonts w:hint="default" w:ascii="宋体" w:hAnsi="宋体" w:eastAsiaTheme="minorEastAsia"/>
                <w:sz w:val="24"/>
                <w:highlight w:val="none"/>
                <w:lang w:val="en-US" w:eastAsia="zh-CN"/>
              </w:rPr>
            </w:pPr>
            <w:r>
              <w:rPr>
                <w:rFonts w:hint="eastAsia" w:ascii="宋体" w:hAnsi="宋体"/>
                <w:sz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pPr>
              <w:jc w:val="center"/>
              <w:rPr>
                <w:rFonts w:ascii="宋体" w:hAnsi="宋体"/>
                <w:sz w:val="24"/>
                <w:highlight w:val="none"/>
              </w:rPr>
            </w:pPr>
            <w:r>
              <w:rPr>
                <w:rFonts w:hint="eastAsia"/>
                <w:sz w:val="24"/>
                <w:highlight w:val="none"/>
              </w:rPr>
              <w:t>与询价采购文件是否有偏离</w:t>
            </w:r>
          </w:p>
        </w:tc>
        <w:tc>
          <w:tcPr>
            <w:tcW w:w="7488" w:type="dxa"/>
            <w:vAlign w:val="center"/>
          </w:tcPr>
          <w:p>
            <w:pPr>
              <w:spacing w:line="30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pPr>
              <w:jc w:val="center"/>
              <w:rPr>
                <w:rFonts w:ascii="宋体" w:hAnsi="宋体"/>
                <w:sz w:val="24"/>
                <w:highlight w:val="none"/>
              </w:rPr>
            </w:pPr>
            <w:r>
              <w:rPr>
                <w:rFonts w:hint="eastAsia"/>
                <w:sz w:val="24"/>
                <w:highlight w:val="none"/>
              </w:rPr>
              <w:t>对询价采购文件及合同条款的认同程度</w:t>
            </w:r>
          </w:p>
        </w:tc>
        <w:tc>
          <w:tcPr>
            <w:tcW w:w="7488" w:type="dxa"/>
            <w:vAlign w:val="center"/>
          </w:tcPr>
          <w:p>
            <w:pPr>
              <w:spacing w:line="30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pPr>
              <w:jc w:val="center"/>
              <w:rPr>
                <w:rFonts w:ascii="宋体" w:hAnsi="宋体"/>
                <w:sz w:val="24"/>
                <w:highlight w:val="none"/>
              </w:rPr>
            </w:pPr>
            <w:r>
              <w:rPr>
                <w:rFonts w:hint="eastAsia" w:ascii="宋体" w:hAnsi="宋体"/>
                <w:sz w:val="24"/>
                <w:highlight w:val="none"/>
              </w:rPr>
              <w:t>备注</w:t>
            </w:r>
          </w:p>
        </w:tc>
        <w:tc>
          <w:tcPr>
            <w:tcW w:w="7488" w:type="dxa"/>
            <w:vAlign w:val="center"/>
          </w:tcPr>
          <w:p>
            <w:pPr>
              <w:spacing w:line="420" w:lineRule="exact"/>
              <w:jc w:val="center"/>
              <w:rPr>
                <w:rFonts w:ascii="宋体" w:hAnsi="宋体"/>
                <w:sz w:val="24"/>
                <w:highlight w:val="none"/>
              </w:rPr>
            </w:pPr>
          </w:p>
        </w:tc>
      </w:tr>
    </w:tbl>
    <w:p>
      <w:pPr>
        <w:spacing w:line="460" w:lineRule="exact"/>
        <w:rPr>
          <w:rFonts w:ascii="宋体" w:hAnsi="宋体"/>
          <w:sz w:val="24"/>
          <w:highlight w:val="none"/>
        </w:rPr>
      </w:pPr>
    </w:p>
    <w:p>
      <w:pPr>
        <w:spacing w:line="460" w:lineRule="exact"/>
        <w:ind w:firstLine="480" w:firstLineChars="200"/>
        <w:rPr>
          <w:rFonts w:ascii="宋体" w:hAnsi="宋体"/>
          <w:sz w:val="24"/>
          <w:highlight w:val="none"/>
        </w:rPr>
      </w:pPr>
      <w:r>
        <w:rPr>
          <w:rFonts w:hint="eastAsia" w:ascii="宋体" w:hAnsi="宋体"/>
          <w:sz w:val="24"/>
          <w:highlight w:val="none"/>
        </w:rPr>
        <w:t xml:space="preserve">供应商（盖章）：                   </w:t>
      </w:r>
    </w:p>
    <w:p>
      <w:pPr>
        <w:spacing w:line="500" w:lineRule="exact"/>
        <w:ind w:firstLine="480" w:firstLineChars="200"/>
        <w:rPr>
          <w:rFonts w:ascii="宋体" w:hAnsi="宋体"/>
          <w:sz w:val="24"/>
          <w:highlight w:val="none"/>
        </w:rPr>
      </w:pPr>
      <w:r>
        <w:rPr>
          <w:rFonts w:hint="eastAsia" w:ascii="宋体" w:hAnsi="宋体"/>
          <w:sz w:val="24"/>
          <w:highlight w:val="none"/>
        </w:rPr>
        <w:t xml:space="preserve">法定代表人（或授权代表）：（签字或盖章）                          </w:t>
      </w:r>
    </w:p>
    <w:p>
      <w:pPr>
        <w:spacing w:line="500" w:lineRule="exact"/>
        <w:ind w:firstLine="6000" w:firstLineChars="2500"/>
        <w:rPr>
          <w:rFonts w:hint="eastAsia" w:ascii="宋体" w:hAnsi="宋体"/>
          <w:sz w:val="24"/>
          <w:highlight w:val="none"/>
        </w:rPr>
      </w:pPr>
    </w:p>
    <w:p>
      <w:pPr>
        <w:spacing w:line="500" w:lineRule="exact"/>
        <w:ind w:firstLine="6000" w:firstLineChars="2500"/>
        <w:rPr>
          <w:rFonts w:hint="eastAsia" w:ascii="宋体" w:hAnsi="宋体"/>
          <w:sz w:val="24"/>
          <w:highlight w:val="none"/>
        </w:rPr>
      </w:pPr>
    </w:p>
    <w:p>
      <w:pPr>
        <w:spacing w:line="500" w:lineRule="exact"/>
        <w:ind w:firstLine="6720" w:firstLineChars="2800"/>
        <w:rPr>
          <w:rFonts w:ascii="宋体" w:hAnsi="宋体"/>
          <w:sz w:val="24"/>
          <w:highlight w:val="none"/>
        </w:rPr>
      </w:pPr>
      <w:r>
        <w:rPr>
          <w:rFonts w:hint="eastAsia" w:ascii="宋体" w:hAnsi="宋体"/>
          <w:sz w:val="24"/>
          <w:highlight w:val="none"/>
        </w:rPr>
        <w:t>日期：</w:t>
      </w:r>
      <w:r>
        <w:rPr>
          <w:rFonts w:hint="eastAsia" w:ascii="宋体" w:hAnsi="宋体"/>
          <w:sz w:val="24"/>
          <w:highlight w:val="none"/>
          <w:lang w:val="en-US" w:eastAsia="zh-CN"/>
        </w:rPr>
        <w:t xml:space="preserve">      </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p>
      <w:pPr>
        <w:spacing w:line="500" w:lineRule="exact"/>
        <w:ind w:firstLine="6000" w:firstLineChars="2500"/>
        <w:rPr>
          <w:rFonts w:ascii="宋体" w:hAnsi="宋体"/>
          <w:sz w:val="24"/>
          <w:highlight w:val="none"/>
        </w:rPr>
      </w:pPr>
    </w:p>
    <w:p>
      <w:pPr>
        <w:spacing w:line="500" w:lineRule="exact"/>
        <w:ind w:firstLine="6000" w:firstLineChars="2500"/>
        <w:rPr>
          <w:rFonts w:ascii="宋体" w:hAnsi="宋体"/>
          <w:sz w:val="24"/>
          <w:highlight w:val="none"/>
        </w:rPr>
      </w:pPr>
    </w:p>
    <w:p>
      <w:pPr>
        <w:pStyle w:val="4"/>
        <w:spacing w:line="413" w:lineRule="auto"/>
        <w:jc w:val="center"/>
        <w:rPr>
          <w:rFonts w:ascii="宋体" w:hAnsi="宋体" w:eastAsia="宋体"/>
          <w:sz w:val="24"/>
          <w:szCs w:val="24"/>
          <w:highlight w:val="none"/>
        </w:rPr>
      </w:pPr>
      <w:bookmarkStart w:id="3" w:name="_Toc39916983"/>
      <w:bookmarkStart w:id="4" w:name="_Toc312249630"/>
      <w:bookmarkStart w:id="5" w:name="_Toc390179801"/>
    </w:p>
    <w:p>
      <w:pPr>
        <w:pStyle w:val="4"/>
        <w:spacing w:line="413" w:lineRule="auto"/>
        <w:jc w:val="center"/>
        <w:rPr>
          <w:rFonts w:ascii="宋体" w:hAnsi="宋体" w:eastAsia="宋体"/>
          <w:sz w:val="24"/>
          <w:szCs w:val="24"/>
          <w:highlight w:val="none"/>
        </w:rPr>
      </w:pPr>
    </w:p>
    <w:p>
      <w:pPr>
        <w:rPr>
          <w:highlight w:val="none"/>
        </w:rPr>
      </w:pPr>
    </w:p>
    <w:p>
      <w:pPr>
        <w:pStyle w:val="4"/>
        <w:spacing w:line="413" w:lineRule="auto"/>
        <w:jc w:val="center"/>
        <w:rPr>
          <w:rFonts w:ascii="宋体" w:hAnsi="宋体" w:eastAsia="宋体"/>
          <w:sz w:val="24"/>
          <w:szCs w:val="24"/>
          <w:highlight w:val="none"/>
        </w:rPr>
      </w:pPr>
      <w:r>
        <w:rPr>
          <w:rFonts w:hint="eastAsia" w:ascii="宋体" w:hAnsi="宋体" w:eastAsia="宋体"/>
          <w:sz w:val="24"/>
          <w:szCs w:val="24"/>
          <w:highlight w:val="none"/>
        </w:rPr>
        <w:t>附件2：法人承诺书</w:t>
      </w:r>
      <w:bookmarkEnd w:id="3"/>
      <w:bookmarkEnd w:id="4"/>
      <w:bookmarkEnd w:id="5"/>
    </w:p>
    <w:p>
      <w:pPr>
        <w:spacing w:line="500" w:lineRule="exact"/>
        <w:rPr>
          <w:rFonts w:ascii="宋体" w:hAnsi="宋体"/>
          <w:b/>
          <w:sz w:val="24"/>
          <w:highlight w:val="none"/>
        </w:rPr>
      </w:pPr>
    </w:p>
    <w:p>
      <w:pPr>
        <w:snapToGrid w:val="0"/>
        <w:spacing w:line="300" w:lineRule="auto"/>
        <w:ind w:right="105" w:rightChars="50"/>
        <w:rPr>
          <w:rFonts w:ascii="宋体" w:hAnsi="宋体"/>
          <w:sz w:val="24"/>
          <w:highlight w:val="none"/>
        </w:rPr>
      </w:pPr>
    </w:p>
    <w:p>
      <w:pPr>
        <w:snapToGrid w:val="0"/>
        <w:spacing w:line="300" w:lineRule="auto"/>
        <w:ind w:right="105" w:rightChars="50" w:firstLine="120" w:firstLineChars="50"/>
        <w:rPr>
          <w:rFonts w:ascii="宋体" w:hAnsi="宋体"/>
          <w:b/>
          <w:sz w:val="24"/>
          <w:highlight w:val="none"/>
        </w:rPr>
      </w:pPr>
      <w:r>
        <w:rPr>
          <w:rFonts w:hint="eastAsia" w:ascii="宋体" w:hAnsi="宋体"/>
          <w:sz w:val="24"/>
          <w:highlight w:val="none"/>
          <w:u w:val="single"/>
        </w:rPr>
        <w:t xml:space="preserve">      （采购人名称）       </w:t>
      </w:r>
      <w:r>
        <w:rPr>
          <w:rFonts w:hint="eastAsia" w:ascii="宋体" w:hAnsi="宋体"/>
          <w:b/>
          <w:sz w:val="24"/>
          <w:highlight w:val="none"/>
        </w:rPr>
        <w:t>：</w:t>
      </w:r>
    </w:p>
    <w:p>
      <w:pPr>
        <w:spacing w:line="500" w:lineRule="exact"/>
        <w:ind w:firstLine="480"/>
        <w:rPr>
          <w:rFonts w:ascii="宋体" w:hAnsi="宋体"/>
          <w:sz w:val="24"/>
          <w:highlight w:val="none"/>
        </w:rPr>
      </w:pPr>
    </w:p>
    <w:p>
      <w:pPr>
        <w:pStyle w:val="6"/>
        <w:spacing w:line="900" w:lineRule="exact"/>
        <w:ind w:firstLine="480"/>
        <w:rPr>
          <w:sz w:val="24"/>
          <w:highlight w:val="none"/>
        </w:rPr>
      </w:pPr>
      <w:r>
        <w:rPr>
          <w:rFonts w:hint="eastAsia" w:ascii="宋体" w:hAnsi="宋体"/>
          <w:sz w:val="24"/>
          <w:highlight w:val="none"/>
        </w:rPr>
        <w:t>我方已收到并认真阅读了《</w:t>
      </w:r>
      <w:r>
        <w:rPr>
          <w:rFonts w:hint="eastAsia" w:ascii="宋体" w:hAnsi="宋体"/>
          <w:sz w:val="24"/>
          <w:highlight w:val="none"/>
          <w:u w:val="single"/>
        </w:rPr>
        <w:t xml:space="preserve">   （项目名称）    </w:t>
      </w:r>
      <w:r>
        <w:rPr>
          <w:rFonts w:hint="eastAsia"/>
          <w:sz w:val="24"/>
          <w:highlight w:val="none"/>
        </w:rPr>
        <w:t>》规定的全部条件和义务。我方承诺按照</w:t>
      </w:r>
      <w:r>
        <w:rPr>
          <w:rFonts w:hint="eastAsia" w:ascii="宋体" w:hAnsi="宋体"/>
          <w:sz w:val="24"/>
          <w:highlight w:val="none"/>
        </w:rPr>
        <w:t>《项目询价文件</w:t>
      </w:r>
      <w:r>
        <w:rPr>
          <w:rFonts w:hint="eastAsia"/>
          <w:sz w:val="24"/>
          <w:highlight w:val="none"/>
        </w:rPr>
        <w:t>》所规定的全部条件和义务执行。否则，愿意接受询价文件规定的处罚，并承当相应的法律责任。</w:t>
      </w:r>
    </w:p>
    <w:p>
      <w:pPr>
        <w:spacing w:line="500" w:lineRule="exact"/>
        <w:ind w:firstLine="480"/>
        <w:rPr>
          <w:rFonts w:ascii="宋体" w:hAnsi="宋体"/>
          <w:sz w:val="24"/>
          <w:highlight w:val="none"/>
        </w:rPr>
      </w:pPr>
    </w:p>
    <w:p>
      <w:pPr>
        <w:spacing w:line="500" w:lineRule="exact"/>
        <w:ind w:firstLine="480"/>
        <w:rPr>
          <w:rFonts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5200" w:firstLineChars="2167"/>
        <w:textAlignment w:val="auto"/>
        <w:rPr>
          <w:rFonts w:ascii="宋体" w:hAnsi="宋体"/>
          <w:sz w:val="24"/>
          <w:highlight w:val="none"/>
        </w:rPr>
      </w:pPr>
      <w:r>
        <w:rPr>
          <w:rFonts w:hint="eastAsia" w:ascii="宋体" w:hAnsi="宋体"/>
          <w:sz w:val="24"/>
          <w:highlight w:val="none"/>
        </w:rPr>
        <w:t>供应商：         （盖章）</w:t>
      </w:r>
    </w:p>
    <w:p>
      <w:pPr>
        <w:keepNext w:val="0"/>
        <w:keepLines w:val="0"/>
        <w:pageBreakBefore w:val="0"/>
        <w:widowControl w:val="0"/>
        <w:kinsoku/>
        <w:wordWrap/>
        <w:overflowPunct/>
        <w:topLinePunct w:val="0"/>
        <w:autoSpaceDE/>
        <w:autoSpaceDN/>
        <w:bidi w:val="0"/>
        <w:adjustRightInd/>
        <w:snapToGrid/>
        <w:spacing w:line="500" w:lineRule="exact"/>
        <w:ind w:firstLine="750"/>
        <w:textAlignment w:val="auto"/>
        <w:rPr>
          <w:rFonts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5200" w:firstLineChars="2167"/>
        <w:textAlignment w:val="auto"/>
        <w:rPr>
          <w:rFonts w:ascii="宋体" w:hAnsi="宋体"/>
          <w:sz w:val="24"/>
          <w:highlight w:val="none"/>
        </w:rPr>
      </w:pPr>
      <w:r>
        <w:rPr>
          <w:rFonts w:hint="eastAsia" w:ascii="宋体" w:hAnsi="宋体"/>
          <w:sz w:val="24"/>
          <w:highlight w:val="none"/>
        </w:rPr>
        <w:t>法定代表人：（签字或盖章）</w:t>
      </w:r>
    </w:p>
    <w:p>
      <w:pPr>
        <w:keepNext w:val="0"/>
        <w:keepLines w:val="0"/>
        <w:pageBreakBefore w:val="0"/>
        <w:widowControl w:val="0"/>
        <w:kinsoku/>
        <w:wordWrap/>
        <w:overflowPunct/>
        <w:topLinePunct w:val="0"/>
        <w:autoSpaceDE/>
        <w:autoSpaceDN/>
        <w:bidi w:val="0"/>
        <w:adjustRightInd/>
        <w:snapToGrid/>
        <w:spacing w:line="500" w:lineRule="exact"/>
        <w:ind w:firstLine="5040" w:firstLineChars="2100"/>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5280" w:firstLineChars="2200"/>
        <w:textAlignment w:val="auto"/>
        <w:rPr>
          <w:rFonts w:ascii="宋体" w:hAnsi="宋体"/>
          <w:sz w:val="24"/>
          <w:highlight w:val="none"/>
        </w:rPr>
      </w:pPr>
      <w:r>
        <w:rPr>
          <w:rFonts w:hint="eastAsia" w:ascii="宋体" w:hAnsi="宋体"/>
          <w:sz w:val="24"/>
          <w:highlight w:val="none"/>
        </w:rPr>
        <w:t>日</w:t>
      </w:r>
      <w:r>
        <w:rPr>
          <w:rFonts w:hint="eastAsia" w:ascii="宋体" w:hAnsi="宋体"/>
          <w:sz w:val="24"/>
          <w:highlight w:val="none"/>
          <w:lang w:val="en-US" w:eastAsia="zh-CN"/>
        </w:rPr>
        <w:t xml:space="preserve"> </w:t>
      </w:r>
      <w:r>
        <w:rPr>
          <w:rFonts w:hint="eastAsia" w:ascii="宋体" w:hAnsi="宋体"/>
          <w:sz w:val="24"/>
          <w:highlight w:val="none"/>
        </w:rPr>
        <w:t>期：</w:t>
      </w:r>
      <w:r>
        <w:rPr>
          <w:rFonts w:hint="eastAsia" w:ascii="宋体" w:hAnsi="宋体"/>
          <w:sz w:val="24"/>
          <w:highlight w:val="none"/>
          <w:lang w:val="en-US" w:eastAsia="zh-CN"/>
        </w:rPr>
        <w:t xml:space="preserve">         </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p>
      <w:pPr>
        <w:pStyle w:val="4"/>
        <w:spacing w:line="413" w:lineRule="auto"/>
        <w:jc w:val="center"/>
        <w:rPr>
          <w:rFonts w:ascii="宋体" w:hAnsi="宋体" w:eastAsia="宋体"/>
          <w:sz w:val="24"/>
          <w:szCs w:val="24"/>
          <w:highlight w:val="none"/>
        </w:rPr>
      </w:pPr>
      <w:r>
        <w:rPr>
          <w:rFonts w:ascii="宋体" w:hAnsi="宋体"/>
          <w:sz w:val="24"/>
          <w:highlight w:val="none"/>
        </w:rPr>
        <w:br w:type="page"/>
      </w:r>
      <w:bookmarkStart w:id="6" w:name="_Toc39916984"/>
      <w:bookmarkStart w:id="7" w:name="_Toc390179803"/>
      <w:r>
        <w:rPr>
          <w:rFonts w:hint="eastAsia" w:ascii="宋体" w:hAnsi="宋体" w:eastAsia="宋体"/>
          <w:sz w:val="24"/>
          <w:szCs w:val="24"/>
          <w:highlight w:val="none"/>
        </w:rPr>
        <w:t>附件3：法人授权委托书</w:t>
      </w:r>
      <w:bookmarkEnd w:id="6"/>
      <w:bookmarkEnd w:id="7"/>
    </w:p>
    <w:p>
      <w:pPr>
        <w:rPr>
          <w:rFonts w:ascii="宋体" w:hAnsi="宋体"/>
          <w:sz w:val="28"/>
          <w:highlight w:val="none"/>
        </w:rPr>
      </w:pPr>
    </w:p>
    <w:p>
      <w:pPr>
        <w:spacing w:line="460" w:lineRule="exact"/>
        <w:rPr>
          <w:rFonts w:ascii="宋体" w:hAnsi="宋体"/>
          <w:sz w:val="24"/>
          <w:highlight w:val="none"/>
        </w:rPr>
      </w:pPr>
      <w:r>
        <w:rPr>
          <w:rFonts w:hint="eastAsia" w:ascii="宋体" w:hAnsi="宋体"/>
          <w:sz w:val="24"/>
          <w:highlight w:val="none"/>
        </w:rPr>
        <w:t xml:space="preserve">   本授权委托书声明：我（姓名）系（供应商名称）的法定代表人，现授权委托（单位名称）的（姓名）为我公司授权代表，以本公司的名义参加 （采购人）的询价活动。授权代表在报价、评审、合同谈判过程中所签署的一切文件和处理与之有关的一切事务。我均予以承认，特此委托。</w:t>
      </w:r>
    </w:p>
    <w:p>
      <w:pPr>
        <w:spacing w:line="460" w:lineRule="exact"/>
        <w:rPr>
          <w:rFonts w:ascii="宋体" w:hAnsi="宋体"/>
          <w:sz w:val="24"/>
          <w:highlight w:val="none"/>
        </w:rPr>
      </w:pPr>
    </w:p>
    <w:p>
      <w:pPr>
        <w:spacing w:line="460" w:lineRule="exact"/>
        <w:rPr>
          <w:rFonts w:ascii="宋体" w:hAnsi="宋体"/>
          <w:sz w:val="24"/>
          <w:highlight w:val="none"/>
        </w:rPr>
      </w:pPr>
      <w:r>
        <w:rPr>
          <w:rFonts w:hint="eastAsia" w:ascii="宋体" w:hAnsi="宋体"/>
          <w:sz w:val="24"/>
          <w:highlight w:val="none"/>
        </w:rPr>
        <w:t>授权代表无转委托权。特此委托。</w:t>
      </w:r>
    </w:p>
    <w:p>
      <w:pPr>
        <w:spacing w:line="460" w:lineRule="exact"/>
        <w:jc w:val="center"/>
        <w:rPr>
          <w:rFonts w:ascii="宋体" w:hAnsi="宋体"/>
          <w:sz w:val="24"/>
          <w:highlight w:val="none"/>
        </w:rPr>
      </w:pPr>
      <w:r>
        <w:rPr>
          <w:rFonts w:hint="eastAsia" w:ascii="宋体" w:hAnsi="宋体"/>
          <w:sz w:val="24"/>
          <w:highlight w:val="none"/>
        </w:rPr>
        <w:t>（附身份证复印件正、反面）</w:t>
      </w:r>
    </w:p>
    <w:p>
      <w:pPr>
        <w:spacing w:line="460" w:lineRule="exact"/>
        <w:rPr>
          <w:rFonts w:ascii="宋体" w:hAnsi="宋体"/>
          <w:sz w:val="24"/>
          <w:highlight w:val="none"/>
        </w:rPr>
      </w:pPr>
    </w:p>
    <w:p>
      <w:pPr>
        <w:spacing w:line="460" w:lineRule="exact"/>
        <w:rPr>
          <w:rFonts w:ascii="宋体" w:hAnsi="宋体"/>
          <w:sz w:val="24"/>
          <w:highlight w:val="none"/>
        </w:rPr>
      </w:pPr>
      <w:r>
        <w:rPr>
          <w:rFonts w:hint="eastAsia" w:ascii="宋体" w:hAnsi="宋体"/>
          <w:sz w:val="24"/>
          <w:highlight w:val="none"/>
        </w:rPr>
        <w:t xml:space="preserve">授权代表：               </w:t>
      </w:r>
      <w:r>
        <w:rPr>
          <w:rFonts w:hint="eastAsia" w:ascii="宋体" w:hAnsi="宋体"/>
          <w:sz w:val="24"/>
          <w:highlight w:val="none"/>
          <w:lang w:val="en-US" w:eastAsia="zh-CN"/>
        </w:rPr>
        <w:t xml:space="preserve">            </w:t>
      </w:r>
      <w:r>
        <w:rPr>
          <w:rFonts w:hint="eastAsia" w:ascii="宋体" w:hAnsi="宋体"/>
          <w:sz w:val="24"/>
          <w:highlight w:val="none"/>
        </w:rPr>
        <w:t xml:space="preserve">性别：      </w:t>
      </w:r>
      <w:r>
        <w:rPr>
          <w:rFonts w:hint="eastAsia" w:ascii="宋体" w:hAnsi="宋体"/>
          <w:sz w:val="24"/>
          <w:highlight w:val="none"/>
          <w:lang w:val="en-US" w:eastAsia="zh-CN"/>
        </w:rPr>
        <w:t xml:space="preserve">     </w:t>
      </w:r>
      <w:r>
        <w:rPr>
          <w:rFonts w:hint="eastAsia" w:ascii="宋体" w:hAnsi="宋体"/>
          <w:sz w:val="24"/>
          <w:highlight w:val="none"/>
        </w:rPr>
        <w:t>年龄：</w:t>
      </w:r>
    </w:p>
    <w:p>
      <w:pPr>
        <w:spacing w:line="460" w:lineRule="exact"/>
        <w:rPr>
          <w:rFonts w:ascii="宋体" w:hAnsi="宋体"/>
          <w:sz w:val="24"/>
          <w:highlight w:val="none"/>
        </w:rPr>
      </w:pPr>
    </w:p>
    <w:p>
      <w:pPr>
        <w:spacing w:line="460" w:lineRule="exact"/>
        <w:rPr>
          <w:rFonts w:ascii="宋体" w:hAnsi="宋体"/>
          <w:sz w:val="24"/>
          <w:highlight w:val="none"/>
        </w:rPr>
      </w:pPr>
      <w:r>
        <w:rPr>
          <w:rFonts w:hint="eastAsia" w:ascii="宋体" w:hAnsi="宋体"/>
          <w:sz w:val="24"/>
          <w:highlight w:val="none"/>
        </w:rPr>
        <w:t>单位：                               部门：           职务：</w:t>
      </w:r>
    </w:p>
    <w:p>
      <w:pPr>
        <w:spacing w:line="460" w:lineRule="exact"/>
        <w:rPr>
          <w:rFonts w:ascii="宋体" w:hAnsi="宋体"/>
          <w:sz w:val="24"/>
          <w:highlight w:val="none"/>
        </w:rPr>
      </w:pPr>
    </w:p>
    <w:p>
      <w:pPr>
        <w:spacing w:line="460" w:lineRule="exact"/>
        <w:rPr>
          <w:rFonts w:ascii="宋体" w:hAnsi="宋体"/>
          <w:sz w:val="24"/>
          <w:highlight w:val="none"/>
        </w:rPr>
      </w:pPr>
      <w:r>
        <w:rPr>
          <w:rFonts w:hint="eastAsia" w:ascii="宋体" w:hAnsi="宋体"/>
          <w:sz w:val="24"/>
          <w:highlight w:val="none"/>
        </w:rPr>
        <w:t>供应商：（盖章）</w:t>
      </w:r>
    </w:p>
    <w:p>
      <w:pPr>
        <w:spacing w:line="460" w:lineRule="exact"/>
        <w:rPr>
          <w:rFonts w:ascii="宋体" w:hAnsi="宋体"/>
          <w:sz w:val="24"/>
          <w:highlight w:val="none"/>
        </w:rPr>
      </w:pPr>
    </w:p>
    <w:p>
      <w:pPr>
        <w:spacing w:line="460" w:lineRule="exact"/>
        <w:rPr>
          <w:rFonts w:ascii="宋体" w:hAnsi="宋体"/>
          <w:sz w:val="24"/>
          <w:highlight w:val="none"/>
        </w:rPr>
      </w:pPr>
      <w:r>
        <w:rPr>
          <w:rFonts w:hint="eastAsia" w:ascii="宋体" w:hAnsi="宋体"/>
          <w:sz w:val="24"/>
          <w:highlight w:val="none"/>
        </w:rPr>
        <w:t>法定代表人：（签字或盖章）</w:t>
      </w:r>
    </w:p>
    <w:p>
      <w:pPr>
        <w:spacing w:line="460" w:lineRule="exact"/>
        <w:ind w:firstLine="750"/>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日期：</w:t>
      </w:r>
      <w:r>
        <w:rPr>
          <w:rFonts w:hint="eastAsia" w:ascii="宋体" w:hAnsi="宋体"/>
          <w:sz w:val="24"/>
          <w:highlight w:val="none"/>
          <w:lang w:val="en-US" w:eastAsia="zh-CN"/>
        </w:rPr>
        <w:t xml:space="preserve">       </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p>
      <w:pPr>
        <w:spacing w:line="460" w:lineRule="exact"/>
        <w:rPr>
          <w:rFonts w:ascii="宋体" w:hAnsi="宋体"/>
          <w:sz w:val="24"/>
          <w:highlight w:val="none"/>
        </w:rPr>
      </w:pPr>
    </w:p>
    <w:p>
      <w:pPr>
        <w:spacing w:line="460" w:lineRule="exact"/>
        <w:jc w:val="center"/>
        <w:rPr>
          <w:rFonts w:ascii="宋体" w:hAnsi="宋体"/>
          <w:b/>
          <w:bCs/>
          <w:sz w:val="24"/>
          <w:highlight w:val="none"/>
        </w:rPr>
      </w:pPr>
    </w:p>
    <w:p>
      <w:pPr>
        <w:spacing w:line="460" w:lineRule="exact"/>
        <w:ind w:firstLine="118" w:firstLineChars="49"/>
        <w:rPr>
          <w:rFonts w:ascii="宋体" w:hAnsi="宋体"/>
          <w:b/>
          <w:bCs/>
          <w:sz w:val="24"/>
          <w:highlight w:val="none"/>
        </w:rPr>
      </w:pPr>
    </w:p>
    <w:p>
      <w:pPr>
        <w:spacing w:line="460" w:lineRule="exact"/>
        <w:ind w:firstLine="118" w:firstLineChars="49"/>
        <w:jc w:val="center"/>
        <w:rPr>
          <w:rFonts w:ascii="宋体" w:hAnsi="宋体"/>
          <w:b/>
          <w:bCs/>
          <w:sz w:val="24"/>
          <w:highlight w:val="none"/>
        </w:rPr>
      </w:pPr>
    </w:p>
    <w:p>
      <w:pPr>
        <w:pStyle w:val="4"/>
        <w:spacing w:line="413" w:lineRule="auto"/>
        <w:rPr>
          <w:rFonts w:ascii="宋体" w:hAnsi="宋体"/>
          <w:b w:val="0"/>
          <w:bCs w:val="0"/>
          <w:highlight w:val="none"/>
        </w:rPr>
      </w:pPr>
    </w:p>
    <w:p>
      <w:pPr>
        <w:pStyle w:val="4"/>
        <w:spacing w:line="413" w:lineRule="auto"/>
        <w:rPr>
          <w:rFonts w:ascii="宋体" w:hAnsi="宋体" w:eastAsia="宋体"/>
          <w:sz w:val="24"/>
          <w:szCs w:val="24"/>
          <w:highlight w:val="none"/>
        </w:rPr>
      </w:pPr>
      <w:bookmarkStart w:id="8" w:name="_Toc390179805"/>
      <w:r>
        <w:rPr>
          <w:rFonts w:ascii="宋体" w:hAnsi="宋体" w:eastAsia="宋体"/>
          <w:sz w:val="24"/>
          <w:szCs w:val="24"/>
          <w:highlight w:val="none"/>
        </w:rPr>
        <w:br w:type="page"/>
      </w:r>
      <w:bookmarkEnd w:id="8"/>
    </w:p>
    <w:p>
      <w:pPr>
        <w:pStyle w:val="4"/>
        <w:spacing w:line="413" w:lineRule="auto"/>
        <w:jc w:val="center"/>
        <w:rPr>
          <w:rFonts w:ascii="宋体" w:hAnsi="宋体" w:eastAsia="宋体"/>
          <w:sz w:val="24"/>
          <w:szCs w:val="24"/>
          <w:highlight w:val="none"/>
        </w:rPr>
      </w:pPr>
      <w:r>
        <w:rPr>
          <w:rFonts w:hint="eastAsia" w:ascii="宋体" w:hAnsi="宋体" w:eastAsia="宋体"/>
          <w:sz w:val="24"/>
          <w:szCs w:val="24"/>
          <w:highlight w:val="none"/>
        </w:rPr>
        <w:t>附件4：法定代表人资格证明书</w:t>
      </w:r>
    </w:p>
    <w:p>
      <w:pPr>
        <w:spacing w:line="300" w:lineRule="auto"/>
        <w:rPr>
          <w:rFonts w:asciiTheme="minorEastAsia" w:hAnsiTheme="minorEastAsia"/>
          <w:sz w:val="24"/>
          <w:highlight w:val="none"/>
        </w:rPr>
      </w:pPr>
    </w:p>
    <w:p>
      <w:pPr>
        <w:spacing w:line="360" w:lineRule="auto"/>
        <w:rPr>
          <w:rFonts w:asciiTheme="minorEastAsia" w:hAnsiTheme="minorEastAsia"/>
          <w:sz w:val="24"/>
          <w:highlight w:val="none"/>
        </w:rPr>
      </w:pPr>
      <w:r>
        <w:rPr>
          <w:rFonts w:hint="eastAsia" w:asciiTheme="minorEastAsia" w:hAnsiTheme="minorEastAsia"/>
          <w:sz w:val="24"/>
          <w:highlight w:val="none"/>
        </w:rPr>
        <w:t>供 应 商：</w:t>
      </w:r>
    </w:p>
    <w:p>
      <w:pPr>
        <w:spacing w:line="360" w:lineRule="auto"/>
        <w:rPr>
          <w:rFonts w:asciiTheme="minorEastAsia" w:hAnsiTheme="minorEastAsia"/>
          <w:sz w:val="24"/>
          <w:highlight w:val="none"/>
        </w:rPr>
      </w:pPr>
      <w:r>
        <w:rPr>
          <w:rFonts w:hint="eastAsia" w:asciiTheme="minorEastAsia" w:hAnsiTheme="minorEastAsia"/>
          <w:sz w:val="24"/>
          <w:highlight w:val="none"/>
        </w:rPr>
        <w:t>单位性质：</w:t>
      </w:r>
    </w:p>
    <w:p>
      <w:pPr>
        <w:spacing w:line="360" w:lineRule="auto"/>
        <w:rPr>
          <w:rFonts w:asciiTheme="minorEastAsia" w:hAnsiTheme="minorEastAsia"/>
          <w:sz w:val="24"/>
          <w:highlight w:val="none"/>
        </w:rPr>
      </w:pPr>
      <w:r>
        <w:rPr>
          <w:rFonts w:hint="eastAsia" w:asciiTheme="minorEastAsia" w:hAnsiTheme="minorEastAsia"/>
          <w:sz w:val="24"/>
          <w:highlight w:val="none"/>
        </w:rPr>
        <w:t>地    址：</w:t>
      </w:r>
    </w:p>
    <w:p>
      <w:pPr>
        <w:spacing w:line="360" w:lineRule="auto"/>
        <w:rPr>
          <w:rFonts w:asciiTheme="minorEastAsia" w:hAnsiTheme="minorEastAsia"/>
          <w:sz w:val="24"/>
          <w:highlight w:val="none"/>
        </w:rPr>
      </w:pPr>
      <w:r>
        <w:rPr>
          <w:rFonts w:hint="eastAsia" w:asciiTheme="minorEastAsia" w:hAnsiTheme="minorEastAsia"/>
          <w:sz w:val="24"/>
          <w:highlight w:val="none"/>
        </w:rPr>
        <w:t>成立时间：</w:t>
      </w:r>
      <w:r>
        <w:rPr>
          <w:rFonts w:hint="eastAsia" w:asciiTheme="minorEastAsia" w:hAnsiTheme="minorEastAsia"/>
          <w:sz w:val="24"/>
          <w:highlight w:val="none"/>
          <w:u w:val="single"/>
        </w:rPr>
        <w:t xml:space="preserve">      年    月    日</w:t>
      </w:r>
    </w:p>
    <w:p>
      <w:pPr>
        <w:spacing w:line="360" w:lineRule="auto"/>
        <w:rPr>
          <w:rFonts w:asciiTheme="minorEastAsia" w:hAnsiTheme="minorEastAsia"/>
          <w:sz w:val="24"/>
          <w:highlight w:val="none"/>
        </w:rPr>
      </w:pPr>
      <w:r>
        <w:rPr>
          <w:rFonts w:hint="eastAsia" w:asciiTheme="minorEastAsia" w:hAnsiTheme="minorEastAsia"/>
          <w:sz w:val="24"/>
          <w:highlight w:val="none"/>
        </w:rPr>
        <w:t>经营期限：</w:t>
      </w:r>
    </w:p>
    <w:p>
      <w:pPr>
        <w:spacing w:line="360" w:lineRule="auto"/>
        <w:rPr>
          <w:rFonts w:asciiTheme="minorEastAsia" w:hAnsiTheme="minorEastAsia"/>
          <w:sz w:val="24"/>
          <w:highlight w:val="none"/>
        </w:rPr>
      </w:pPr>
      <w:r>
        <w:rPr>
          <w:rFonts w:hint="eastAsia" w:asciiTheme="minorEastAsia" w:hAnsiTheme="minorEastAsia"/>
          <w:sz w:val="24"/>
          <w:highlight w:val="none"/>
        </w:rPr>
        <w:t>姓    名：性        别：</w:t>
      </w:r>
    </w:p>
    <w:p>
      <w:pPr>
        <w:spacing w:line="360" w:lineRule="auto"/>
        <w:rPr>
          <w:rFonts w:asciiTheme="minorEastAsia" w:hAnsiTheme="minorEastAsia"/>
          <w:sz w:val="24"/>
          <w:highlight w:val="none"/>
        </w:rPr>
      </w:pPr>
      <w:r>
        <w:rPr>
          <w:rFonts w:hint="eastAsia" w:asciiTheme="minorEastAsia" w:hAnsiTheme="minorEastAsia"/>
          <w:sz w:val="24"/>
          <w:highlight w:val="none"/>
        </w:rPr>
        <w:t>年    龄：职        务：</w:t>
      </w:r>
    </w:p>
    <w:p>
      <w:pPr>
        <w:spacing w:line="360" w:lineRule="auto"/>
        <w:rPr>
          <w:rFonts w:asciiTheme="minorEastAsia" w:hAnsiTheme="minorEastAsia"/>
          <w:sz w:val="24"/>
          <w:highlight w:val="none"/>
        </w:rPr>
      </w:pPr>
      <w:r>
        <w:rPr>
          <w:rFonts w:hint="eastAsia" w:asciiTheme="minorEastAsia" w:hAnsiTheme="minorEastAsia"/>
          <w:sz w:val="24"/>
          <w:highlight w:val="none"/>
        </w:rPr>
        <w:t>系（供应商名称）的法定代表人。</w:t>
      </w:r>
    </w:p>
    <w:p>
      <w:pPr>
        <w:spacing w:line="360" w:lineRule="auto"/>
        <w:rPr>
          <w:rFonts w:asciiTheme="minorEastAsia" w:hAnsiTheme="minorEastAsia"/>
          <w:sz w:val="24"/>
          <w:highlight w:val="none"/>
        </w:rPr>
      </w:pPr>
      <w:r>
        <w:rPr>
          <w:rFonts w:hint="eastAsia" w:asciiTheme="minorEastAsia" w:hAnsiTheme="minorEastAsia"/>
          <w:sz w:val="24"/>
          <w:highlight w:val="none"/>
        </w:rPr>
        <w:t>特此证明。</w:t>
      </w:r>
    </w:p>
    <w:p>
      <w:pPr>
        <w:spacing w:line="300" w:lineRule="auto"/>
        <w:rPr>
          <w:rFonts w:asciiTheme="minorEastAsia" w:hAnsiTheme="minorEastAsia"/>
          <w:sz w:val="24"/>
          <w:highlight w:val="none"/>
        </w:rPr>
      </w:pPr>
    </w:p>
    <w:p>
      <w:pPr>
        <w:spacing w:line="300" w:lineRule="auto"/>
        <w:jc w:val="right"/>
        <w:rPr>
          <w:rFonts w:hint="eastAsia" w:asciiTheme="minorEastAsia" w:hAnsiTheme="minorEastAsia"/>
          <w:sz w:val="24"/>
          <w:highlight w:val="none"/>
        </w:rPr>
      </w:pPr>
    </w:p>
    <w:p>
      <w:pPr>
        <w:spacing w:line="300" w:lineRule="auto"/>
        <w:jc w:val="right"/>
        <w:rPr>
          <w:rFonts w:asciiTheme="minorEastAsia" w:hAnsiTheme="minorEastAsia"/>
          <w:sz w:val="24"/>
          <w:highlight w:val="none"/>
        </w:rPr>
      </w:pPr>
      <w:r>
        <w:rPr>
          <w:rFonts w:hint="eastAsia" w:asciiTheme="minorEastAsia" w:hAnsiTheme="minorEastAsia"/>
          <w:sz w:val="24"/>
          <w:highlight w:val="none"/>
        </w:rPr>
        <w:t>供应商：（盖单位章）</w:t>
      </w:r>
    </w:p>
    <w:p>
      <w:pPr>
        <w:spacing w:line="300" w:lineRule="auto"/>
        <w:jc w:val="right"/>
        <w:rPr>
          <w:rFonts w:hint="eastAsia" w:asciiTheme="minorEastAsia" w:hAnsiTheme="minorEastAsia"/>
          <w:sz w:val="24"/>
          <w:highlight w:val="none"/>
        </w:rPr>
      </w:pPr>
    </w:p>
    <w:p>
      <w:pPr>
        <w:spacing w:line="300" w:lineRule="auto"/>
        <w:jc w:val="center"/>
        <w:rPr>
          <w:rFonts w:asciiTheme="minorEastAsia" w:hAnsiTheme="minorEastAsia"/>
          <w:b/>
          <w:bCs/>
          <w:sz w:val="24"/>
          <w:highlight w:val="none"/>
        </w:rPr>
      </w:pPr>
      <w:r>
        <w:rPr>
          <w:rFonts w:hint="eastAsia" w:asciiTheme="minorEastAsia" w:hAnsiTheme="minorEastAsia"/>
          <w:sz w:val="24"/>
          <w:highlight w:val="none"/>
          <w:lang w:val="en-US" w:eastAsia="zh-CN"/>
        </w:rPr>
        <w:t xml:space="preserve">                                                                      </w:t>
      </w:r>
      <w:r>
        <w:rPr>
          <w:rFonts w:hint="eastAsia" w:asciiTheme="minorEastAsia" w:hAnsiTheme="minorEastAsia"/>
          <w:sz w:val="24"/>
          <w:highlight w:val="none"/>
        </w:rPr>
        <w:t>年</w:t>
      </w:r>
      <w:r>
        <w:rPr>
          <w:rFonts w:hint="eastAsia" w:asciiTheme="minorEastAsia" w:hAnsiTheme="minorEastAsia"/>
          <w:sz w:val="24"/>
          <w:highlight w:val="none"/>
          <w:lang w:val="en-US" w:eastAsia="zh-CN"/>
        </w:rPr>
        <w:t xml:space="preserve">   </w:t>
      </w:r>
      <w:r>
        <w:rPr>
          <w:rFonts w:hint="eastAsia" w:asciiTheme="minorEastAsia" w:hAnsiTheme="minorEastAsia"/>
          <w:sz w:val="24"/>
          <w:highlight w:val="none"/>
        </w:rPr>
        <w:t>月</w:t>
      </w:r>
      <w:r>
        <w:rPr>
          <w:rFonts w:hint="eastAsia" w:asciiTheme="minorEastAsia" w:hAnsiTheme="minorEastAsia"/>
          <w:sz w:val="24"/>
          <w:highlight w:val="none"/>
          <w:lang w:val="en-US" w:eastAsia="zh-CN"/>
        </w:rPr>
        <w:t xml:space="preserve">   </w:t>
      </w:r>
      <w:r>
        <w:rPr>
          <w:rFonts w:hint="eastAsia" w:asciiTheme="minorEastAsia" w:hAnsiTheme="minorEastAsia"/>
          <w:sz w:val="24"/>
          <w:highlight w:val="none"/>
        </w:rPr>
        <w:t>日</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4"/>
        <w:spacing w:line="413" w:lineRule="auto"/>
        <w:jc w:val="center"/>
        <w:rPr>
          <w:rFonts w:ascii="宋体" w:hAnsi="宋体" w:eastAsia="宋体"/>
          <w:sz w:val="24"/>
          <w:szCs w:val="24"/>
          <w:highlight w:val="none"/>
        </w:rPr>
      </w:pPr>
      <w:r>
        <w:rPr>
          <w:rFonts w:hint="eastAsia" w:ascii="宋体" w:hAnsi="宋体" w:eastAsia="宋体"/>
          <w:sz w:val="24"/>
          <w:szCs w:val="24"/>
          <w:highlight w:val="none"/>
        </w:rPr>
        <w:t>附件5：报价明细表</w:t>
      </w:r>
    </w:p>
    <w:p>
      <w:pPr>
        <w:rPr>
          <w:highlight w:val="none"/>
        </w:rPr>
      </w:pPr>
    </w:p>
    <w:tbl>
      <w:tblPr>
        <w:tblStyle w:val="13"/>
        <w:tblW w:w="4169" w:type="pct"/>
        <w:jc w:val="center"/>
        <w:tblLayout w:type="fixed"/>
        <w:tblCellMar>
          <w:top w:w="0" w:type="dxa"/>
          <w:left w:w="108" w:type="dxa"/>
          <w:bottom w:w="0" w:type="dxa"/>
          <w:right w:w="108" w:type="dxa"/>
        </w:tblCellMar>
      </w:tblPr>
      <w:tblGrid>
        <w:gridCol w:w="753"/>
        <w:gridCol w:w="1639"/>
        <w:gridCol w:w="3996"/>
        <w:gridCol w:w="1153"/>
        <w:gridCol w:w="1366"/>
      </w:tblGrid>
      <w:tr>
        <w:tblPrEx>
          <w:tblCellMar>
            <w:top w:w="0" w:type="dxa"/>
            <w:left w:w="108" w:type="dxa"/>
            <w:bottom w:w="0" w:type="dxa"/>
            <w:right w:w="108" w:type="dxa"/>
          </w:tblCellMar>
        </w:tblPrEx>
        <w:trPr>
          <w:trHeight w:val="391" w:hRule="atLeast"/>
          <w:jc w:val="center"/>
        </w:trPr>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sz w:val="22"/>
                <w:szCs w:val="22"/>
                <w:highlight w:val="none"/>
                <w:shd w:val="clear" w:color="auto" w:fill="FFFFFF"/>
              </w:rPr>
            </w:pPr>
            <w:r>
              <w:rPr>
                <w:rFonts w:hint="eastAsia" w:ascii="微软雅黑" w:hAnsi="微软雅黑" w:eastAsia="微软雅黑" w:cs="微软雅黑"/>
                <w:sz w:val="22"/>
                <w:szCs w:val="22"/>
                <w:highlight w:val="none"/>
                <w:shd w:val="clear" w:color="auto" w:fill="FFFFFF"/>
              </w:rPr>
              <w:t>序号</w:t>
            </w:r>
          </w:p>
        </w:tc>
        <w:tc>
          <w:tcPr>
            <w:tcW w:w="9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sz w:val="22"/>
                <w:szCs w:val="22"/>
                <w:highlight w:val="none"/>
                <w:shd w:val="clear" w:color="auto" w:fill="FFFFFF"/>
              </w:rPr>
            </w:pPr>
            <w:r>
              <w:rPr>
                <w:rFonts w:hint="eastAsia" w:ascii="微软雅黑" w:hAnsi="微软雅黑" w:eastAsia="微软雅黑" w:cs="微软雅黑"/>
                <w:sz w:val="22"/>
                <w:szCs w:val="22"/>
                <w:highlight w:val="none"/>
                <w:shd w:val="clear" w:color="auto" w:fill="FFFFFF"/>
              </w:rPr>
              <w:t>项目</w:t>
            </w:r>
          </w:p>
        </w:tc>
        <w:tc>
          <w:tcPr>
            <w:tcW w:w="224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sz w:val="22"/>
                <w:szCs w:val="22"/>
                <w:highlight w:val="none"/>
                <w:shd w:val="clear" w:color="auto" w:fill="FFFFFF"/>
              </w:rPr>
            </w:pPr>
            <w:r>
              <w:rPr>
                <w:rFonts w:hint="eastAsia" w:ascii="微软雅黑" w:hAnsi="微软雅黑" w:eastAsia="微软雅黑" w:cs="微软雅黑"/>
                <w:sz w:val="22"/>
                <w:szCs w:val="22"/>
                <w:highlight w:val="none"/>
                <w:shd w:val="clear" w:color="auto" w:fill="FFFFFF"/>
              </w:rPr>
              <w:t>内容</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sz w:val="22"/>
                <w:szCs w:val="22"/>
                <w:highlight w:val="none"/>
                <w:shd w:val="clear" w:color="auto" w:fill="FFFFFF"/>
              </w:rPr>
            </w:pPr>
            <w:r>
              <w:rPr>
                <w:rFonts w:hint="eastAsia" w:ascii="微软雅黑" w:hAnsi="微软雅黑" w:eastAsia="微软雅黑" w:cs="微软雅黑"/>
                <w:sz w:val="22"/>
                <w:szCs w:val="22"/>
                <w:highlight w:val="none"/>
                <w:shd w:val="clear" w:color="auto" w:fill="FFFFFF"/>
              </w:rPr>
              <w:t>单价（元）</w:t>
            </w:r>
          </w:p>
        </w:tc>
        <w:tc>
          <w:tcPr>
            <w:tcW w:w="76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sz w:val="22"/>
                <w:szCs w:val="22"/>
                <w:highlight w:val="none"/>
                <w:shd w:val="clear" w:color="auto" w:fill="FFFFFF"/>
              </w:rPr>
            </w:pPr>
            <w:r>
              <w:rPr>
                <w:rFonts w:hint="eastAsia" w:ascii="微软雅黑" w:hAnsi="微软雅黑" w:eastAsia="微软雅黑" w:cs="微软雅黑"/>
                <w:sz w:val="22"/>
                <w:szCs w:val="22"/>
                <w:highlight w:val="none"/>
                <w:shd w:val="clear" w:color="auto" w:fill="FFFFFF"/>
              </w:rPr>
              <w:t>总价（元）</w:t>
            </w:r>
          </w:p>
        </w:tc>
      </w:tr>
      <w:tr>
        <w:tblPrEx>
          <w:tblCellMar>
            <w:top w:w="0" w:type="dxa"/>
            <w:left w:w="108" w:type="dxa"/>
            <w:bottom w:w="0" w:type="dxa"/>
            <w:right w:w="108" w:type="dxa"/>
          </w:tblCellMar>
        </w:tblPrEx>
        <w:trPr>
          <w:trHeight w:val="936" w:hRule="atLeast"/>
          <w:jc w:val="center"/>
        </w:trPr>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sz w:val="22"/>
                <w:szCs w:val="22"/>
                <w:highlight w:val="none"/>
                <w:shd w:val="clear" w:color="auto" w:fill="FFFFFF"/>
              </w:rPr>
            </w:pPr>
            <w:r>
              <w:rPr>
                <w:rFonts w:hint="eastAsia" w:ascii="微软雅黑" w:hAnsi="微软雅黑" w:eastAsia="微软雅黑" w:cs="微软雅黑"/>
                <w:sz w:val="22"/>
                <w:szCs w:val="22"/>
                <w:highlight w:val="none"/>
                <w:shd w:val="clear" w:color="auto" w:fill="FFFFFF"/>
              </w:rPr>
              <w:t>1</w:t>
            </w:r>
          </w:p>
        </w:tc>
        <w:tc>
          <w:tcPr>
            <w:tcW w:w="92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sz w:val="22"/>
                <w:szCs w:val="22"/>
                <w:highlight w:val="none"/>
                <w:shd w:val="clear" w:color="auto" w:fill="FFFFFF"/>
              </w:rPr>
            </w:pPr>
          </w:p>
        </w:tc>
        <w:tc>
          <w:tcPr>
            <w:tcW w:w="22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微软雅黑" w:hAnsi="微软雅黑" w:eastAsia="微软雅黑" w:cs="微软雅黑"/>
                <w:sz w:val="22"/>
                <w:szCs w:val="22"/>
                <w:highlight w:val="none"/>
                <w:shd w:val="clear" w:color="auto" w:fill="FFFFFF"/>
              </w:rPr>
            </w:pP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sz w:val="22"/>
                <w:szCs w:val="22"/>
                <w:highlight w:val="none"/>
                <w:shd w:val="clear" w:color="auto" w:fill="FFFFFF"/>
              </w:rPr>
            </w:pPr>
          </w:p>
        </w:tc>
        <w:tc>
          <w:tcPr>
            <w:tcW w:w="76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sz w:val="22"/>
                <w:szCs w:val="22"/>
                <w:highlight w:val="none"/>
                <w:shd w:val="clear" w:color="auto" w:fill="FFFFFF"/>
              </w:rPr>
            </w:pPr>
          </w:p>
        </w:tc>
      </w:tr>
      <w:tr>
        <w:tblPrEx>
          <w:tblCellMar>
            <w:top w:w="0" w:type="dxa"/>
            <w:left w:w="108" w:type="dxa"/>
            <w:bottom w:w="0" w:type="dxa"/>
            <w:right w:w="108" w:type="dxa"/>
          </w:tblCellMar>
        </w:tblPrEx>
        <w:trPr>
          <w:trHeight w:val="1002" w:hRule="atLeast"/>
          <w:jc w:val="center"/>
        </w:trPr>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sz w:val="22"/>
                <w:szCs w:val="22"/>
                <w:highlight w:val="none"/>
                <w:shd w:val="clear" w:color="auto" w:fill="FFFFFF"/>
              </w:rPr>
            </w:pPr>
            <w:r>
              <w:rPr>
                <w:rFonts w:hint="eastAsia" w:ascii="微软雅黑" w:hAnsi="微软雅黑" w:eastAsia="微软雅黑" w:cs="微软雅黑"/>
                <w:sz w:val="22"/>
                <w:szCs w:val="22"/>
                <w:highlight w:val="none"/>
                <w:shd w:val="clear" w:color="auto" w:fill="FFFFFF"/>
              </w:rPr>
              <w:t>2</w:t>
            </w:r>
          </w:p>
        </w:tc>
        <w:tc>
          <w:tcPr>
            <w:tcW w:w="92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sz w:val="22"/>
                <w:szCs w:val="22"/>
                <w:highlight w:val="none"/>
                <w:shd w:val="clear" w:color="auto" w:fill="FFFFFF"/>
              </w:rPr>
            </w:pPr>
          </w:p>
        </w:tc>
        <w:tc>
          <w:tcPr>
            <w:tcW w:w="22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微软雅黑" w:hAnsi="微软雅黑" w:eastAsia="微软雅黑" w:cs="微软雅黑"/>
                <w:sz w:val="22"/>
                <w:szCs w:val="22"/>
                <w:highlight w:val="none"/>
                <w:shd w:val="clear" w:color="auto" w:fill="FFFFFF"/>
              </w:rPr>
            </w:pP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sz w:val="22"/>
                <w:szCs w:val="22"/>
                <w:highlight w:val="none"/>
                <w:shd w:val="clear" w:color="auto" w:fill="FFFFFF"/>
              </w:rPr>
            </w:pPr>
          </w:p>
        </w:tc>
        <w:tc>
          <w:tcPr>
            <w:tcW w:w="76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sz w:val="22"/>
                <w:szCs w:val="22"/>
                <w:highlight w:val="none"/>
                <w:shd w:val="clear" w:color="auto" w:fill="FFFFFF"/>
              </w:rPr>
            </w:pPr>
          </w:p>
        </w:tc>
      </w:tr>
      <w:tr>
        <w:tblPrEx>
          <w:tblCellMar>
            <w:top w:w="0" w:type="dxa"/>
            <w:left w:w="108" w:type="dxa"/>
            <w:bottom w:w="0" w:type="dxa"/>
            <w:right w:w="108" w:type="dxa"/>
          </w:tblCellMar>
        </w:tblPrEx>
        <w:trPr>
          <w:trHeight w:val="1002" w:hRule="atLeast"/>
          <w:jc w:val="center"/>
        </w:trPr>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sz w:val="22"/>
                <w:szCs w:val="22"/>
                <w:highlight w:val="none"/>
                <w:shd w:val="clear" w:color="auto" w:fill="FFFFFF"/>
              </w:rPr>
            </w:pPr>
            <w:r>
              <w:rPr>
                <w:rFonts w:hint="eastAsia" w:ascii="微软雅黑" w:hAnsi="微软雅黑" w:eastAsia="微软雅黑" w:cs="微软雅黑"/>
                <w:sz w:val="22"/>
                <w:szCs w:val="22"/>
                <w:highlight w:val="none"/>
                <w:shd w:val="clear" w:color="auto" w:fill="FFFFFF"/>
              </w:rPr>
              <w:t>……</w:t>
            </w:r>
          </w:p>
        </w:tc>
        <w:tc>
          <w:tcPr>
            <w:tcW w:w="92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sz w:val="22"/>
                <w:szCs w:val="22"/>
                <w:highlight w:val="none"/>
                <w:shd w:val="clear" w:color="auto" w:fill="FFFFFF"/>
              </w:rPr>
            </w:pPr>
          </w:p>
        </w:tc>
        <w:tc>
          <w:tcPr>
            <w:tcW w:w="22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微软雅黑" w:hAnsi="微软雅黑" w:eastAsia="微软雅黑" w:cs="微软雅黑"/>
                <w:sz w:val="22"/>
                <w:szCs w:val="22"/>
                <w:highlight w:val="none"/>
                <w:shd w:val="clear" w:color="auto" w:fill="FFFFFF"/>
              </w:rPr>
            </w:pP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sz w:val="22"/>
                <w:szCs w:val="22"/>
                <w:highlight w:val="none"/>
                <w:shd w:val="clear" w:color="auto" w:fill="FFFFFF"/>
              </w:rPr>
            </w:pPr>
          </w:p>
        </w:tc>
        <w:tc>
          <w:tcPr>
            <w:tcW w:w="76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sz w:val="22"/>
                <w:szCs w:val="22"/>
                <w:highlight w:val="none"/>
                <w:shd w:val="clear" w:color="auto" w:fill="FFFFFF"/>
              </w:rPr>
            </w:pPr>
          </w:p>
        </w:tc>
      </w:tr>
      <w:tr>
        <w:tblPrEx>
          <w:tblCellMar>
            <w:top w:w="0" w:type="dxa"/>
            <w:left w:w="108" w:type="dxa"/>
            <w:bottom w:w="0" w:type="dxa"/>
            <w:right w:w="108" w:type="dxa"/>
          </w:tblCellMar>
        </w:tblPrEx>
        <w:trPr>
          <w:trHeight w:val="1002" w:hRule="atLeast"/>
          <w:jc w:val="center"/>
        </w:trPr>
        <w:tc>
          <w:tcPr>
            <w:tcW w:w="134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sz w:val="22"/>
                <w:szCs w:val="22"/>
                <w:highlight w:val="none"/>
                <w:shd w:val="clear" w:color="auto" w:fill="FFFFFF"/>
              </w:rPr>
            </w:pPr>
            <w:r>
              <w:rPr>
                <w:rFonts w:ascii="微软雅黑" w:hAnsi="微软雅黑" w:eastAsia="微软雅黑" w:cs="微软雅黑"/>
                <w:sz w:val="22"/>
                <w:szCs w:val="22"/>
                <w:highlight w:val="none"/>
                <w:shd w:val="clear" w:color="auto" w:fill="FFFFFF"/>
              </w:rPr>
              <w:t>合计</w:t>
            </w:r>
          </w:p>
        </w:tc>
        <w:tc>
          <w:tcPr>
            <w:tcW w:w="365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sz w:val="22"/>
                <w:szCs w:val="22"/>
                <w:highlight w:val="none"/>
                <w:shd w:val="clear" w:color="auto" w:fill="FFFFFF"/>
              </w:rPr>
            </w:pPr>
          </w:p>
        </w:tc>
      </w:tr>
    </w:tbl>
    <w:p>
      <w:pPr>
        <w:rPr>
          <w:highlight w:val="none"/>
        </w:rPr>
      </w:pPr>
    </w:p>
    <w:p>
      <w:pPr>
        <w:rPr>
          <w:highlight w:val="none"/>
        </w:rPr>
      </w:pPr>
    </w:p>
    <w:p>
      <w:pPr>
        <w:rPr>
          <w:highlight w:val="none"/>
        </w:rPr>
      </w:pPr>
    </w:p>
    <w:p>
      <w:pPr>
        <w:rPr>
          <w:highlight w:val="none"/>
        </w:rPr>
      </w:pPr>
      <w:r>
        <w:rPr>
          <w:highlight w:val="none"/>
        </w:rPr>
        <w:t>注：以上报价均为含税价。</w:t>
      </w:r>
    </w:p>
    <w:p>
      <w:pPr>
        <w:rPr>
          <w:highlight w:val="none"/>
        </w:rPr>
      </w:pPr>
    </w:p>
    <w:p>
      <w:pPr>
        <w:rPr>
          <w:highlight w:val="none"/>
        </w:rPr>
      </w:pPr>
    </w:p>
    <w:p>
      <w:pPr>
        <w:rPr>
          <w:highlight w:val="none"/>
        </w:rPr>
      </w:pPr>
    </w:p>
    <w:p>
      <w:pPr>
        <w:rPr>
          <w:highlight w:val="none"/>
        </w:rPr>
      </w:pPr>
    </w:p>
    <w:p>
      <w:pPr>
        <w:spacing w:line="500" w:lineRule="exact"/>
        <w:rPr>
          <w:rFonts w:ascii="宋体" w:hAnsi="宋体"/>
          <w:sz w:val="24"/>
          <w:highlight w:val="none"/>
        </w:rPr>
      </w:pPr>
      <w:r>
        <w:rPr>
          <w:rFonts w:hint="eastAsia" w:ascii="宋体" w:hAnsi="宋体"/>
          <w:sz w:val="24"/>
          <w:highlight w:val="none"/>
        </w:rPr>
        <w:t>供应商（盖章）：</w:t>
      </w:r>
    </w:p>
    <w:p>
      <w:pPr>
        <w:spacing w:line="500" w:lineRule="exact"/>
        <w:rPr>
          <w:rFonts w:ascii="宋体" w:hAnsi="宋体"/>
          <w:b/>
          <w:bCs/>
          <w:sz w:val="32"/>
          <w:highlight w:val="none"/>
        </w:rPr>
      </w:pPr>
      <w:r>
        <w:rPr>
          <w:rFonts w:hint="eastAsia" w:ascii="宋体" w:hAnsi="宋体"/>
          <w:sz w:val="24"/>
          <w:highlight w:val="none"/>
        </w:rPr>
        <w:t>法定代表人（或授权代表）：（签字或盖章）                        日期：</w:t>
      </w:r>
    </w:p>
    <w:p>
      <w:pPr>
        <w:rPr>
          <w:highlight w:val="none"/>
        </w:rPr>
      </w:pPr>
    </w:p>
    <w:p>
      <w:pPr>
        <w:rPr>
          <w:rFonts w:asciiTheme="minorEastAsia" w:hAnsiTheme="minorEastAsia"/>
          <w:bCs/>
          <w:sz w:val="24"/>
          <w:highlight w:val="none"/>
        </w:rPr>
      </w:pPr>
    </w:p>
    <w:p>
      <w:pPr>
        <w:rPr>
          <w:rFonts w:asciiTheme="minorEastAsia" w:hAnsiTheme="minorEastAsia"/>
          <w:bCs/>
          <w:sz w:val="24"/>
          <w:highlight w:val="none"/>
        </w:rPr>
      </w:pPr>
    </w:p>
    <w:p>
      <w:pPr>
        <w:rPr>
          <w:rFonts w:asciiTheme="minorEastAsia" w:hAnsiTheme="minorEastAsia"/>
          <w:bCs/>
          <w:sz w:val="24"/>
          <w:highlight w:val="none"/>
        </w:rPr>
      </w:pPr>
    </w:p>
    <w:p>
      <w:pPr>
        <w:rPr>
          <w:rFonts w:ascii="Times New Roman" w:hAnsi="Times New Roman" w:eastAsia="宋体" w:cs="Times New Roman"/>
          <w:sz w:val="24"/>
          <w:szCs w:val="20"/>
          <w:highlight w:val="none"/>
        </w:rPr>
      </w:pPr>
    </w:p>
    <w:sectPr>
      <w:pgSz w:w="11906" w:h="16838"/>
      <w:pgMar w:top="851" w:right="720" w:bottom="851" w:left="720" w:header="510" w:footer="51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yMjIzOTE5OTBhOWU2OTE3MmE1ZDZlZWVhMjg1ODkifQ=="/>
  </w:docVars>
  <w:rsids>
    <w:rsidRoot w:val="0D437EC5"/>
    <w:rsid w:val="00000DF4"/>
    <w:rsid w:val="00020B91"/>
    <w:rsid w:val="00021591"/>
    <w:rsid w:val="000218CC"/>
    <w:rsid w:val="000311EF"/>
    <w:rsid w:val="00040A54"/>
    <w:rsid w:val="000453EB"/>
    <w:rsid w:val="00050A9B"/>
    <w:rsid w:val="00053C69"/>
    <w:rsid w:val="00053FE9"/>
    <w:rsid w:val="00054726"/>
    <w:rsid w:val="0005614D"/>
    <w:rsid w:val="000579D8"/>
    <w:rsid w:val="0007563B"/>
    <w:rsid w:val="00075DC8"/>
    <w:rsid w:val="0007682E"/>
    <w:rsid w:val="000835CC"/>
    <w:rsid w:val="000862B2"/>
    <w:rsid w:val="00086BAA"/>
    <w:rsid w:val="00090D17"/>
    <w:rsid w:val="000A5360"/>
    <w:rsid w:val="000B2B75"/>
    <w:rsid w:val="000C2844"/>
    <w:rsid w:val="000D619B"/>
    <w:rsid w:val="000D7066"/>
    <w:rsid w:val="000F578A"/>
    <w:rsid w:val="000F6904"/>
    <w:rsid w:val="000F6D9C"/>
    <w:rsid w:val="00114BB2"/>
    <w:rsid w:val="001153D7"/>
    <w:rsid w:val="0011738D"/>
    <w:rsid w:val="001237E9"/>
    <w:rsid w:val="00123E38"/>
    <w:rsid w:val="001243FC"/>
    <w:rsid w:val="00131516"/>
    <w:rsid w:val="0013312D"/>
    <w:rsid w:val="001332EF"/>
    <w:rsid w:val="001432EB"/>
    <w:rsid w:val="00144F6B"/>
    <w:rsid w:val="00152D29"/>
    <w:rsid w:val="001717A6"/>
    <w:rsid w:val="0017308C"/>
    <w:rsid w:val="00177C0A"/>
    <w:rsid w:val="00181B44"/>
    <w:rsid w:val="00181E4A"/>
    <w:rsid w:val="00184A7F"/>
    <w:rsid w:val="001860AB"/>
    <w:rsid w:val="00197DC5"/>
    <w:rsid w:val="001A7733"/>
    <w:rsid w:val="001B18B7"/>
    <w:rsid w:val="001B4A97"/>
    <w:rsid w:val="001B63AC"/>
    <w:rsid w:val="001D507A"/>
    <w:rsid w:val="001E352D"/>
    <w:rsid w:val="001E52D4"/>
    <w:rsid w:val="001F2BCA"/>
    <w:rsid w:val="001F3790"/>
    <w:rsid w:val="001F5ED5"/>
    <w:rsid w:val="001F7B3A"/>
    <w:rsid w:val="0020431C"/>
    <w:rsid w:val="0020474A"/>
    <w:rsid w:val="00215A7E"/>
    <w:rsid w:val="00221ED7"/>
    <w:rsid w:val="002656E0"/>
    <w:rsid w:val="0027401D"/>
    <w:rsid w:val="00281E7E"/>
    <w:rsid w:val="00290FBF"/>
    <w:rsid w:val="002923CB"/>
    <w:rsid w:val="0029453A"/>
    <w:rsid w:val="00295A33"/>
    <w:rsid w:val="002A0738"/>
    <w:rsid w:val="002A0C91"/>
    <w:rsid w:val="002A331D"/>
    <w:rsid w:val="002A56DC"/>
    <w:rsid w:val="002A5802"/>
    <w:rsid w:val="002A5BC7"/>
    <w:rsid w:val="002A7F55"/>
    <w:rsid w:val="002B45AB"/>
    <w:rsid w:val="002C1992"/>
    <w:rsid w:val="002D04E5"/>
    <w:rsid w:val="002E4E90"/>
    <w:rsid w:val="002F124C"/>
    <w:rsid w:val="002F60B5"/>
    <w:rsid w:val="00302373"/>
    <w:rsid w:val="003164A2"/>
    <w:rsid w:val="00317362"/>
    <w:rsid w:val="00317DC3"/>
    <w:rsid w:val="00331AB9"/>
    <w:rsid w:val="0033245D"/>
    <w:rsid w:val="00332F7A"/>
    <w:rsid w:val="00334F0B"/>
    <w:rsid w:val="0033512B"/>
    <w:rsid w:val="00335AD3"/>
    <w:rsid w:val="00354CC8"/>
    <w:rsid w:val="00363391"/>
    <w:rsid w:val="00384D68"/>
    <w:rsid w:val="00385779"/>
    <w:rsid w:val="00391C2A"/>
    <w:rsid w:val="003926BA"/>
    <w:rsid w:val="003A0072"/>
    <w:rsid w:val="003A3EE6"/>
    <w:rsid w:val="003A6C7F"/>
    <w:rsid w:val="003B7DF0"/>
    <w:rsid w:val="003C1F2E"/>
    <w:rsid w:val="003C4F8C"/>
    <w:rsid w:val="003C7EBE"/>
    <w:rsid w:val="003D072A"/>
    <w:rsid w:val="003E7304"/>
    <w:rsid w:val="003F081F"/>
    <w:rsid w:val="004100CF"/>
    <w:rsid w:val="004132B6"/>
    <w:rsid w:val="004158F1"/>
    <w:rsid w:val="00417178"/>
    <w:rsid w:val="00421A00"/>
    <w:rsid w:val="0043271A"/>
    <w:rsid w:val="00443630"/>
    <w:rsid w:val="004537C7"/>
    <w:rsid w:val="0045415D"/>
    <w:rsid w:val="00454B99"/>
    <w:rsid w:val="00461F62"/>
    <w:rsid w:val="00464CCF"/>
    <w:rsid w:val="00465689"/>
    <w:rsid w:val="0047377A"/>
    <w:rsid w:val="00482D19"/>
    <w:rsid w:val="00495513"/>
    <w:rsid w:val="004A71FD"/>
    <w:rsid w:val="004A7FEB"/>
    <w:rsid w:val="004B0DD3"/>
    <w:rsid w:val="004B184E"/>
    <w:rsid w:val="004B7304"/>
    <w:rsid w:val="004C0942"/>
    <w:rsid w:val="004C4A59"/>
    <w:rsid w:val="004D3B8A"/>
    <w:rsid w:val="004D776E"/>
    <w:rsid w:val="004E02BA"/>
    <w:rsid w:val="004E3326"/>
    <w:rsid w:val="004F12B1"/>
    <w:rsid w:val="004F46FC"/>
    <w:rsid w:val="004F53D7"/>
    <w:rsid w:val="004F5DD2"/>
    <w:rsid w:val="00500261"/>
    <w:rsid w:val="005017A7"/>
    <w:rsid w:val="005038AA"/>
    <w:rsid w:val="00507C9E"/>
    <w:rsid w:val="005136CE"/>
    <w:rsid w:val="00530C11"/>
    <w:rsid w:val="00537C23"/>
    <w:rsid w:val="00537C30"/>
    <w:rsid w:val="0054082F"/>
    <w:rsid w:val="005410D3"/>
    <w:rsid w:val="005478DC"/>
    <w:rsid w:val="00555765"/>
    <w:rsid w:val="00556752"/>
    <w:rsid w:val="0056135E"/>
    <w:rsid w:val="005620B0"/>
    <w:rsid w:val="00562625"/>
    <w:rsid w:val="005652F0"/>
    <w:rsid w:val="005712A5"/>
    <w:rsid w:val="0057136B"/>
    <w:rsid w:val="00572F20"/>
    <w:rsid w:val="00573130"/>
    <w:rsid w:val="00587040"/>
    <w:rsid w:val="00591A54"/>
    <w:rsid w:val="005A7676"/>
    <w:rsid w:val="005B21A2"/>
    <w:rsid w:val="005C1B7E"/>
    <w:rsid w:val="005D0FC4"/>
    <w:rsid w:val="005E08BF"/>
    <w:rsid w:val="005E0FAA"/>
    <w:rsid w:val="005E713D"/>
    <w:rsid w:val="005F3BA1"/>
    <w:rsid w:val="00601140"/>
    <w:rsid w:val="00604DB8"/>
    <w:rsid w:val="006061F9"/>
    <w:rsid w:val="00614902"/>
    <w:rsid w:val="006205A3"/>
    <w:rsid w:val="00622F9A"/>
    <w:rsid w:val="00623387"/>
    <w:rsid w:val="00625E6B"/>
    <w:rsid w:val="0062763B"/>
    <w:rsid w:val="00627D39"/>
    <w:rsid w:val="00634FAF"/>
    <w:rsid w:val="0063708C"/>
    <w:rsid w:val="00641991"/>
    <w:rsid w:val="00646FF5"/>
    <w:rsid w:val="006569D6"/>
    <w:rsid w:val="00663FBC"/>
    <w:rsid w:val="00664561"/>
    <w:rsid w:val="00675C65"/>
    <w:rsid w:val="00676C01"/>
    <w:rsid w:val="00682910"/>
    <w:rsid w:val="00692B80"/>
    <w:rsid w:val="006A303C"/>
    <w:rsid w:val="006A43F9"/>
    <w:rsid w:val="006B09E0"/>
    <w:rsid w:val="006B5CA9"/>
    <w:rsid w:val="006C31EE"/>
    <w:rsid w:val="006D3AF2"/>
    <w:rsid w:val="006D5C72"/>
    <w:rsid w:val="006E4747"/>
    <w:rsid w:val="006E4A1F"/>
    <w:rsid w:val="006F21FD"/>
    <w:rsid w:val="006F3425"/>
    <w:rsid w:val="00704AE4"/>
    <w:rsid w:val="00706E94"/>
    <w:rsid w:val="007156A9"/>
    <w:rsid w:val="0072625D"/>
    <w:rsid w:val="007269EE"/>
    <w:rsid w:val="0073646B"/>
    <w:rsid w:val="00737E1A"/>
    <w:rsid w:val="007456EE"/>
    <w:rsid w:val="00747263"/>
    <w:rsid w:val="00747CF4"/>
    <w:rsid w:val="007618C5"/>
    <w:rsid w:val="00762845"/>
    <w:rsid w:val="00776748"/>
    <w:rsid w:val="007777BB"/>
    <w:rsid w:val="00781220"/>
    <w:rsid w:val="00781418"/>
    <w:rsid w:val="007849E2"/>
    <w:rsid w:val="007876A8"/>
    <w:rsid w:val="00787F1E"/>
    <w:rsid w:val="007976DC"/>
    <w:rsid w:val="007A009B"/>
    <w:rsid w:val="007A5315"/>
    <w:rsid w:val="007B1C99"/>
    <w:rsid w:val="007C294A"/>
    <w:rsid w:val="007D4079"/>
    <w:rsid w:val="007E0328"/>
    <w:rsid w:val="007E45A7"/>
    <w:rsid w:val="007E6DBD"/>
    <w:rsid w:val="00811DDF"/>
    <w:rsid w:val="0081767F"/>
    <w:rsid w:val="0081771F"/>
    <w:rsid w:val="00825735"/>
    <w:rsid w:val="00825C8E"/>
    <w:rsid w:val="0083174F"/>
    <w:rsid w:val="00831799"/>
    <w:rsid w:val="008323C6"/>
    <w:rsid w:val="00832B06"/>
    <w:rsid w:val="00837126"/>
    <w:rsid w:val="0084381F"/>
    <w:rsid w:val="00845AD0"/>
    <w:rsid w:val="008528FA"/>
    <w:rsid w:val="008536C5"/>
    <w:rsid w:val="008655CB"/>
    <w:rsid w:val="00865DDD"/>
    <w:rsid w:val="00867CD6"/>
    <w:rsid w:val="008709FE"/>
    <w:rsid w:val="0087264B"/>
    <w:rsid w:val="00874F98"/>
    <w:rsid w:val="00880CDA"/>
    <w:rsid w:val="008823A0"/>
    <w:rsid w:val="00887B60"/>
    <w:rsid w:val="00890489"/>
    <w:rsid w:val="008952E1"/>
    <w:rsid w:val="00895311"/>
    <w:rsid w:val="008A7D77"/>
    <w:rsid w:val="008B157C"/>
    <w:rsid w:val="008C4738"/>
    <w:rsid w:val="008C703F"/>
    <w:rsid w:val="008F2428"/>
    <w:rsid w:val="008F4A8C"/>
    <w:rsid w:val="008F7FAB"/>
    <w:rsid w:val="009015C7"/>
    <w:rsid w:val="009017F0"/>
    <w:rsid w:val="00936529"/>
    <w:rsid w:val="00941CB6"/>
    <w:rsid w:val="00943118"/>
    <w:rsid w:val="00943255"/>
    <w:rsid w:val="00946149"/>
    <w:rsid w:val="00955649"/>
    <w:rsid w:val="00955CA0"/>
    <w:rsid w:val="00956171"/>
    <w:rsid w:val="00957790"/>
    <w:rsid w:val="00961E4C"/>
    <w:rsid w:val="0096241F"/>
    <w:rsid w:val="009632F4"/>
    <w:rsid w:val="0096635F"/>
    <w:rsid w:val="00970E67"/>
    <w:rsid w:val="0097791F"/>
    <w:rsid w:val="00987ACB"/>
    <w:rsid w:val="009A6CCF"/>
    <w:rsid w:val="009B3E69"/>
    <w:rsid w:val="009D234F"/>
    <w:rsid w:val="009D6BE2"/>
    <w:rsid w:val="009E01FB"/>
    <w:rsid w:val="009E1B1D"/>
    <w:rsid w:val="009E1E79"/>
    <w:rsid w:val="009E2409"/>
    <w:rsid w:val="009E2D54"/>
    <w:rsid w:val="009F0C04"/>
    <w:rsid w:val="009F1717"/>
    <w:rsid w:val="009F24F5"/>
    <w:rsid w:val="009F3C56"/>
    <w:rsid w:val="009F4F11"/>
    <w:rsid w:val="00A076B9"/>
    <w:rsid w:val="00A15C67"/>
    <w:rsid w:val="00A165EC"/>
    <w:rsid w:val="00A16BD3"/>
    <w:rsid w:val="00A2646D"/>
    <w:rsid w:val="00A37FAB"/>
    <w:rsid w:val="00A404E0"/>
    <w:rsid w:val="00A438A8"/>
    <w:rsid w:val="00A4443D"/>
    <w:rsid w:val="00A50438"/>
    <w:rsid w:val="00A601D5"/>
    <w:rsid w:val="00A643CC"/>
    <w:rsid w:val="00A65E19"/>
    <w:rsid w:val="00A677D5"/>
    <w:rsid w:val="00A853EC"/>
    <w:rsid w:val="00A8752B"/>
    <w:rsid w:val="00A87634"/>
    <w:rsid w:val="00A91E86"/>
    <w:rsid w:val="00A93ADB"/>
    <w:rsid w:val="00A96594"/>
    <w:rsid w:val="00A968AC"/>
    <w:rsid w:val="00A9692D"/>
    <w:rsid w:val="00A97997"/>
    <w:rsid w:val="00A97B01"/>
    <w:rsid w:val="00AA514E"/>
    <w:rsid w:val="00AA51EF"/>
    <w:rsid w:val="00AA67D7"/>
    <w:rsid w:val="00AB2C79"/>
    <w:rsid w:val="00AB4310"/>
    <w:rsid w:val="00AD55E4"/>
    <w:rsid w:val="00AD75AA"/>
    <w:rsid w:val="00AE102B"/>
    <w:rsid w:val="00AE2A28"/>
    <w:rsid w:val="00AF00C5"/>
    <w:rsid w:val="00AF067A"/>
    <w:rsid w:val="00AF2F7E"/>
    <w:rsid w:val="00AF549F"/>
    <w:rsid w:val="00B12933"/>
    <w:rsid w:val="00B13B5A"/>
    <w:rsid w:val="00B143B2"/>
    <w:rsid w:val="00B15653"/>
    <w:rsid w:val="00B1627C"/>
    <w:rsid w:val="00B23971"/>
    <w:rsid w:val="00B24997"/>
    <w:rsid w:val="00B26FC6"/>
    <w:rsid w:val="00B330E6"/>
    <w:rsid w:val="00B363CD"/>
    <w:rsid w:val="00B36AB1"/>
    <w:rsid w:val="00B37D1E"/>
    <w:rsid w:val="00B50643"/>
    <w:rsid w:val="00B75038"/>
    <w:rsid w:val="00B774BE"/>
    <w:rsid w:val="00B82AE9"/>
    <w:rsid w:val="00B90475"/>
    <w:rsid w:val="00B92591"/>
    <w:rsid w:val="00B93839"/>
    <w:rsid w:val="00B951B9"/>
    <w:rsid w:val="00B96DB4"/>
    <w:rsid w:val="00BA380B"/>
    <w:rsid w:val="00BA6224"/>
    <w:rsid w:val="00BA6DF8"/>
    <w:rsid w:val="00BC26FA"/>
    <w:rsid w:val="00BC2D6C"/>
    <w:rsid w:val="00BC5E1B"/>
    <w:rsid w:val="00BD2EC5"/>
    <w:rsid w:val="00BD6503"/>
    <w:rsid w:val="00BE1EBA"/>
    <w:rsid w:val="00BE6846"/>
    <w:rsid w:val="00BF397A"/>
    <w:rsid w:val="00C04546"/>
    <w:rsid w:val="00C06B01"/>
    <w:rsid w:val="00C12264"/>
    <w:rsid w:val="00C1637E"/>
    <w:rsid w:val="00C16E84"/>
    <w:rsid w:val="00C2012A"/>
    <w:rsid w:val="00C261D7"/>
    <w:rsid w:val="00C32EB0"/>
    <w:rsid w:val="00C463EE"/>
    <w:rsid w:val="00C56D83"/>
    <w:rsid w:val="00C6757E"/>
    <w:rsid w:val="00C70977"/>
    <w:rsid w:val="00C7293F"/>
    <w:rsid w:val="00C7419A"/>
    <w:rsid w:val="00C745FA"/>
    <w:rsid w:val="00C84477"/>
    <w:rsid w:val="00C85336"/>
    <w:rsid w:val="00C86361"/>
    <w:rsid w:val="00C92CF9"/>
    <w:rsid w:val="00CA1B27"/>
    <w:rsid w:val="00CA5D30"/>
    <w:rsid w:val="00CB5D1A"/>
    <w:rsid w:val="00CC505D"/>
    <w:rsid w:val="00CC670A"/>
    <w:rsid w:val="00CC74BA"/>
    <w:rsid w:val="00CD1C64"/>
    <w:rsid w:val="00CD5530"/>
    <w:rsid w:val="00CE075F"/>
    <w:rsid w:val="00CE128E"/>
    <w:rsid w:val="00CE314C"/>
    <w:rsid w:val="00CE5087"/>
    <w:rsid w:val="00CE538C"/>
    <w:rsid w:val="00CF5178"/>
    <w:rsid w:val="00CF56F7"/>
    <w:rsid w:val="00CF66DE"/>
    <w:rsid w:val="00D02303"/>
    <w:rsid w:val="00D0343B"/>
    <w:rsid w:val="00D069AC"/>
    <w:rsid w:val="00D128E7"/>
    <w:rsid w:val="00D179F0"/>
    <w:rsid w:val="00D34905"/>
    <w:rsid w:val="00D37438"/>
    <w:rsid w:val="00D43CCC"/>
    <w:rsid w:val="00D44B7D"/>
    <w:rsid w:val="00D45032"/>
    <w:rsid w:val="00D4679B"/>
    <w:rsid w:val="00D57D7F"/>
    <w:rsid w:val="00D87C5B"/>
    <w:rsid w:val="00D949AB"/>
    <w:rsid w:val="00DA1838"/>
    <w:rsid w:val="00DA3113"/>
    <w:rsid w:val="00DA3955"/>
    <w:rsid w:val="00DA3F69"/>
    <w:rsid w:val="00DA5985"/>
    <w:rsid w:val="00DA645E"/>
    <w:rsid w:val="00DC485D"/>
    <w:rsid w:val="00DC6612"/>
    <w:rsid w:val="00DC79DE"/>
    <w:rsid w:val="00DD471E"/>
    <w:rsid w:val="00DD59E9"/>
    <w:rsid w:val="00DE23DB"/>
    <w:rsid w:val="00DE5983"/>
    <w:rsid w:val="00DE6640"/>
    <w:rsid w:val="00DF03A3"/>
    <w:rsid w:val="00DF6430"/>
    <w:rsid w:val="00DF6ABE"/>
    <w:rsid w:val="00E01062"/>
    <w:rsid w:val="00E16533"/>
    <w:rsid w:val="00E3139A"/>
    <w:rsid w:val="00E43300"/>
    <w:rsid w:val="00E54F48"/>
    <w:rsid w:val="00E55366"/>
    <w:rsid w:val="00E5769A"/>
    <w:rsid w:val="00E60F75"/>
    <w:rsid w:val="00E65A01"/>
    <w:rsid w:val="00E665E0"/>
    <w:rsid w:val="00E76F8F"/>
    <w:rsid w:val="00E81764"/>
    <w:rsid w:val="00E82935"/>
    <w:rsid w:val="00E97138"/>
    <w:rsid w:val="00EB06E2"/>
    <w:rsid w:val="00EB1277"/>
    <w:rsid w:val="00EC341B"/>
    <w:rsid w:val="00EC79DA"/>
    <w:rsid w:val="00EE386F"/>
    <w:rsid w:val="00EE6A58"/>
    <w:rsid w:val="00EE6D7A"/>
    <w:rsid w:val="00EF0854"/>
    <w:rsid w:val="00EF23CA"/>
    <w:rsid w:val="00F02556"/>
    <w:rsid w:val="00F07A67"/>
    <w:rsid w:val="00F07DCC"/>
    <w:rsid w:val="00F13C5A"/>
    <w:rsid w:val="00F141B0"/>
    <w:rsid w:val="00F15674"/>
    <w:rsid w:val="00F162F0"/>
    <w:rsid w:val="00F16650"/>
    <w:rsid w:val="00F17016"/>
    <w:rsid w:val="00F2323A"/>
    <w:rsid w:val="00F35368"/>
    <w:rsid w:val="00F45A90"/>
    <w:rsid w:val="00F4626B"/>
    <w:rsid w:val="00F61C5F"/>
    <w:rsid w:val="00F621F4"/>
    <w:rsid w:val="00F73962"/>
    <w:rsid w:val="00F74E96"/>
    <w:rsid w:val="00F8367E"/>
    <w:rsid w:val="00F83F54"/>
    <w:rsid w:val="00F87802"/>
    <w:rsid w:val="00F9334F"/>
    <w:rsid w:val="00FA5F77"/>
    <w:rsid w:val="00FA7841"/>
    <w:rsid w:val="00FC49E2"/>
    <w:rsid w:val="00FD5867"/>
    <w:rsid w:val="00FE0240"/>
    <w:rsid w:val="00FF7ACA"/>
    <w:rsid w:val="02963DEE"/>
    <w:rsid w:val="03320D24"/>
    <w:rsid w:val="04121B4B"/>
    <w:rsid w:val="052E47BF"/>
    <w:rsid w:val="077B2C9A"/>
    <w:rsid w:val="0D437EC5"/>
    <w:rsid w:val="0E7019A5"/>
    <w:rsid w:val="11895259"/>
    <w:rsid w:val="148C0722"/>
    <w:rsid w:val="14A51FEE"/>
    <w:rsid w:val="179B2D93"/>
    <w:rsid w:val="180E4FBF"/>
    <w:rsid w:val="197C1B46"/>
    <w:rsid w:val="1A562397"/>
    <w:rsid w:val="1B137527"/>
    <w:rsid w:val="1B662AAD"/>
    <w:rsid w:val="1D027F91"/>
    <w:rsid w:val="1D9B6A7B"/>
    <w:rsid w:val="1F2B3DF2"/>
    <w:rsid w:val="23D252E7"/>
    <w:rsid w:val="244F7CBA"/>
    <w:rsid w:val="277327DA"/>
    <w:rsid w:val="29051210"/>
    <w:rsid w:val="2A207299"/>
    <w:rsid w:val="2D40315E"/>
    <w:rsid w:val="32AE6E38"/>
    <w:rsid w:val="348F2E18"/>
    <w:rsid w:val="3CD20A9E"/>
    <w:rsid w:val="3F276F21"/>
    <w:rsid w:val="41C90947"/>
    <w:rsid w:val="457345FE"/>
    <w:rsid w:val="4C7B1665"/>
    <w:rsid w:val="4C971A10"/>
    <w:rsid w:val="515C4B98"/>
    <w:rsid w:val="59561CAE"/>
    <w:rsid w:val="5CAC0038"/>
    <w:rsid w:val="5CBD2E04"/>
    <w:rsid w:val="5CF924BA"/>
    <w:rsid w:val="5D37290F"/>
    <w:rsid w:val="5D47277C"/>
    <w:rsid w:val="5D656192"/>
    <w:rsid w:val="615F7206"/>
    <w:rsid w:val="64844B3B"/>
    <w:rsid w:val="69016156"/>
    <w:rsid w:val="696E67A2"/>
    <w:rsid w:val="69866811"/>
    <w:rsid w:val="6D042B59"/>
    <w:rsid w:val="6E7878B1"/>
    <w:rsid w:val="71D85855"/>
    <w:rsid w:val="737F297C"/>
    <w:rsid w:val="77400C32"/>
    <w:rsid w:val="7CFE75C5"/>
    <w:rsid w:val="7DF403C5"/>
    <w:rsid w:val="7F0472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8"/>
    <w:semiHidden/>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link w:val="21"/>
    <w:qFormat/>
    <w:uiPriority w:val="0"/>
    <w:pPr>
      <w:spacing w:after="120"/>
    </w:pPr>
  </w:style>
  <w:style w:type="paragraph" w:styleId="6">
    <w:name w:val="Normal Indent"/>
    <w:basedOn w:val="1"/>
    <w:qFormat/>
    <w:uiPriority w:val="0"/>
    <w:pPr>
      <w:ind w:firstLine="420"/>
    </w:pPr>
    <w:rPr>
      <w:rFonts w:ascii="Calibri" w:hAnsi="Calibri" w:eastAsia="宋体" w:cs="Times New Roman"/>
      <w:szCs w:val="20"/>
    </w:rPr>
  </w:style>
  <w:style w:type="paragraph" w:styleId="7">
    <w:name w:val="toa heading"/>
    <w:basedOn w:val="1"/>
    <w:next w:val="1"/>
    <w:qFormat/>
    <w:uiPriority w:val="0"/>
    <w:pPr>
      <w:spacing w:before="120"/>
    </w:pPr>
    <w:rPr>
      <w:rFonts w:ascii="Arial" w:hAnsi="Arial" w:eastAsia="宋体" w:cs="Times New Roman"/>
      <w:sz w:val="24"/>
      <w:szCs w:val="20"/>
    </w:rPr>
  </w:style>
  <w:style w:type="paragraph" w:styleId="8">
    <w:name w:val="Body Text Indent"/>
    <w:basedOn w:val="1"/>
    <w:link w:val="32"/>
    <w:qFormat/>
    <w:uiPriority w:val="0"/>
    <w:pPr>
      <w:spacing w:after="120"/>
      <w:ind w:left="420" w:leftChars="200"/>
    </w:pPr>
  </w:style>
  <w:style w:type="paragraph" w:styleId="9">
    <w:name w:val="Plain Text"/>
    <w:basedOn w:val="1"/>
    <w:qFormat/>
    <w:uiPriority w:val="0"/>
    <w:rPr>
      <w:rFonts w:ascii="宋体" w:hAnsi="Courier New"/>
      <w:kern w:val="0"/>
      <w:sz w:val="24"/>
      <w:szCs w:val="20"/>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rFonts w:ascii="Verdana" w:hAnsi="Verdana" w:eastAsia="Verdana" w:cs="Times New Roman"/>
      <w:kern w:val="0"/>
      <w:sz w:val="18"/>
      <w:szCs w:val="18"/>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rPr>
  </w:style>
  <w:style w:type="character" w:styleId="17">
    <w:name w:val="page number"/>
    <w:qFormat/>
    <w:uiPriority w:val="0"/>
  </w:style>
  <w:style w:type="character" w:styleId="18">
    <w:name w:val="Hyperlink"/>
    <w:basedOn w:val="15"/>
    <w:qFormat/>
    <w:uiPriority w:val="0"/>
    <w:rPr>
      <w:color w:val="0563C1" w:themeColor="hyperlink"/>
      <w:u w:val="single"/>
    </w:rPr>
  </w:style>
  <w:style w:type="character" w:customStyle="1" w:styleId="19">
    <w:name w:val="页眉 Char"/>
    <w:basedOn w:val="15"/>
    <w:link w:val="11"/>
    <w:qFormat/>
    <w:uiPriority w:val="99"/>
    <w:rPr>
      <w:rFonts w:asciiTheme="minorHAnsi" w:hAnsiTheme="minorHAnsi" w:eastAsiaTheme="minorEastAsia" w:cstheme="minorBidi"/>
      <w:kern w:val="2"/>
      <w:sz w:val="18"/>
      <w:szCs w:val="18"/>
    </w:rPr>
  </w:style>
  <w:style w:type="character" w:customStyle="1" w:styleId="20">
    <w:name w:val="页脚 Char"/>
    <w:basedOn w:val="15"/>
    <w:link w:val="10"/>
    <w:qFormat/>
    <w:uiPriority w:val="0"/>
    <w:rPr>
      <w:rFonts w:asciiTheme="minorHAnsi" w:hAnsiTheme="minorHAnsi" w:eastAsiaTheme="minorEastAsia" w:cstheme="minorBidi"/>
      <w:kern w:val="2"/>
      <w:sz w:val="18"/>
      <w:szCs w:val="18"/>
    </w:rPr>
  </w:style>
  <w:style w:type="character" w:customStyle="1" w:styleId="21">
    <w:name w:val="正文文本 Char"/>
    <w:basedOn w:val="15"/>
    <w:link w:val="3"/>
    <w:qFormat/>
    <w:uiPriority w:val="0"/>
    <w:rPr>
      <w:rFonts w:asciiTheme="minorHAnsi" w:hAnsiTheme="minorHAnsi" w:eastAsiaTheme="minorEastAsia" w:cstheme="minorBidi"/>
      <w:kern w:val="2"/>
      <w:sz w:val="21"/>
      <w:szCs w:val="24"/>
    </w:rPr>
  </w:style>
  <w:style w:type="paragraph" w:customStyle="1" w:styleId="22">
    <w:name w:val="xl24"/>
    <w:basedOn w:val="1"/>
    <w:qFormat/>
    <w:uiPriority w:val="0"/>
    <w:pPr>
      <w:widowControl/>
      <w:spacing w:before="100" w:beforeAutospacing="1" w:after="100" w:afterAutospacing="1"/>
      <w:jc w:val="center"/>
    </w:pPr>
    <w:rPr>
      <w:rFonts w:ascii="Arial Unicode MS" w:hAnsi="Arial Unicode MS" w:eastAsia="Arial Unicode MS" w:cs="Times New Roman"/>
      <w:kern w:val="0"/>
      <w:sz w:val="32"/>
      <w:szCs w:val="20"/>
    </w:rPr>
  </w:style>
  <w:style w:type="paragraph" w:customStyle="1" w:styleId="23">
    <w:name w:val="xl27"/>
    <w:basedOn w:val="1"/>
    <w:qFormat/>
    <w:uiPriority w:val="0"/>
    <w:pPr>
      <w:widowControl/>
      <w:spacing w:before="100" w:beforeAutospacing="1" w:after="100" w:afterAutospacing="1"/>
      <w:jc w:val="center"/>
      <w:textAlignment w:val="center"/>
    </w:pPr>
    <w:rPr>
      <w:rFonts w:ascii="Arial Unicode MS" w:hAnsi="Arial Unicode MS" w:eastAsia="Arial Unicode MS" w:cs="Times New Roman"/>
      <w:kern w:val="0"/>
      <w:sz w:val="24"/>
      <w:szCs w:val="20"/>
    </w:rPr>
  </w:style>
  <w:style w:type="paragraph" w:customStyle="1" w:styleId="2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5">
    <w:name w:val="List Paragraph"/>
    <w:basedOn w:val="1"/>
    <w:qFormat/>
    <w:uiPriority w:val="1"/>
    <w:pPr>
      <w:ind w:firstLine="420" w:firstLineChars="200"/>
    </w:pPr>
    <w:rPr>
      <w:rFonts w:ascii="Calibri" w:hAnsi="Calibri" w:eastAsia="宋体" w:cs="Times New Roman"/>
      <w:szCs w:val="20"/>
    </w:rPr>
  </w:style>
  <w:style w:type="paragraph" w:customStyle="1" w:styleId="26">
    <w:name w:val="Style1"/>
    <w:qFormat/>
    <w:uiPriority w:val="0"/>
    <w:pPr>
      <w:spacing w:after="120"/>
      <w:jc w:val="both"/>
    </w:pPr>
    <w:rPr>
      <w:rFonts w:ascii="Calibri" w:hAnsi="Calibri" w:eastAsia="Times New Roman" w:cs="Times New Roman"/>
      <w:color w:val="000000"/>
      <w:spacing w:val="-3"/>
      <w:sz w:val="24"/>
      <w:szCs w:val="24"/>
      <w:lang w:val="en-US" w:eastAsia="zh-CN" w:bidi="ar-SA"/>
    </w:rPr>
  </w:style>
  <w:style w:type="character" w:customStyle="1" w:styleId="27">
    <w:name w:val="未处理的提及1"/>
    <w:basedOn w:val="15"/>
    <w:semiHidden/>
    <w:unhideWhenUsed/>
    <w:qFormat/>
    <w:uiPriority w:val="99"/>
    <w:rPr>
      <w:color w:val="605E5C"/>
      <w:shd w:val="clear" w:color="auto" w:fill="E1DFDD"/>
    </w:rPr>
  </w:style>
  <w:style w:type="character" w:customStyle="1" w:styleId="28">
    <w:name w:val="标题 3 Char"/>
    <w:basedOn w:val="15"/>
    <w:link w:val="5"/>
    <w:semiHidden/>
    <w:qFormat/>
    <w:uiPriority w:val="0"/>
    <w:rPr>
      <w:rFonts w:asciiTheme="minorHAnsi" w:hAnsiTheme="minorHAnsi" w:eastAsiaTheme="minorEastAsia" w:cstheme="minorBidi"/>
      <w:b/>
      <w:bCs/>
      <w:kern w:val="2"/>
      <w:sz w:val="32"/>
      <w:szCs w:val="32"/>
    </w:rPr>
  </w:style>
  <w:style w:type="paragraph" w:customStyle="1" w:styleId="29">
    <w:name w:val="列表段落1"/>
    <w:basedOn w:val="1"/>
    <w:qFormat/>
    <w:uiPriority w:val="34"/>
    <w:pPr>
      <w:widowControl/>
      <w:ind w:firstLine="420" w:firstLineChars="200"/>
      <w:jc w:val="left"/>
    </w:pPr>
    <w:rPr>
      <w:rFonts w:ascii="Times New Roman" w:hAnsi="Times New Roman" w:eastAsia="宋体" w:cs="Times New Roman"/>
      <w:kern w:val="0"/>
      <w:sz w:val="20"/>
      <w:szCs w:val="20"/>
    </w:rPr>
  </w:style>
  <w:style w:type="paragraph" w:customStyle="1" w:styleId="30">
    <w:name w:val="Table Paragraph"/>
    <w:basedOn w:val="1"/>
    <w:qFormat/>
    <w:uiPriority w:val="1"/>
    <w:rPr>
      <w:rFonts w:ascii="宋体" w:hAnsi="宋体" w:eastAsia="宋体" w:cs="宋体"/>
      <w:lang w:val="zh-CN" w:bidi="zh-CN"/>
    </w:rPr>
  </w:style>
  <w:style w:type="paragraph" w:customStyle="1" w:styleId="31">
    <w:name w:val="样式3"/>
    <w:basedOn w:val="1"/>
    <w:qFormat/>
    <w:uiPriority w:val="99"/>
    <w:pPr>
      <w:widowControl/>
      <w:spacing w:line="480" w:lineRule="exact"/>
      <w:jc w:val="center"/>
    </w:pPr>
    <w:rPr>
      <w:rFonts w:ascii="Arial" w:hAnsi="Arial" w:eastAsia="黑体" w:cs="Times New Roman"/>
      <w:spacing w:val="6"/>
      <w:kern w:val="0"/>
      <w:sz w:val="32"/>
      <w:szCs w:val="20"/>
    </w:rPr>
  </w:style>
  <w:style w:type="character" w:customStyle="1" w:styleId="32">
    <w:name w:val="正文文本缩进 Char"/>
    <w:basedOn w:val="15"/>
    <w:link w:val="8"/>
    <w:qFormat/>
    <w:uiPriority w:val="0"/>
    <w:rPr>
      <w:rFonts w:asciiTheme="minorHAnsi" w:hAnsiTheme="minorHAnsi" w:eastAsiaTheme="minorEastAsia" w:cstheme="minorBidi"/>
      <w:kern w:val="2"/>
      <w:sz w:val="21"/>
      <w:szCs w:val="24"/>
    </w:rPr>
  </w:style>
  <w:style w:type="character" w:customStyle="1" w:styleId="33">
    <w:name w:val="font11"/>
    <w:basedOn w:val="15"/>
    <w:qFormat/>
    <w:uiPriority w:val="0"/>
    <w:rPr>
      <w:rFonts w:hint="eastAsia"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2649</Words>
  <Characters>2798</Characters>
  <Lines>23</Lines>
  <Paragraphs>6</Paragraphs>
  <TotalTime>63</TotalTime>
  <ScaleCrop>false</ScaleCrop>
  <LinksUpToDate>false</LinksUpToDate>
  <CharactersWithSpaces>3188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2023-05-22T03:27:00Z</dcterms:created>
  <dc:creator>小娅</dc:creator>
  <cp:lastModifiedBy>Administrator</cp:lastModifiedBy>
  <dcterms:modified xsi:type="dcterms:W3CDTF">2024-08-27T07:56:29Z</dcterms:modified>
  <cp:revision>383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194F56B110AA4E11B4F7F728DDDDD9FD_13</vt:lpwstr>
  </property>
</Properties>
</file>