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AI视频剪辑设备</w:t>
      </w:r>
      <w:r>
        <w:rPr>
          <w:rFonts w:hint="eastAsia" w:ascii="Times New Roman" w:hAnsi="Times New Roman" w:eastAsia="黑体" w:cs="Times New Roman"/>
          <w:bCs/>
          <w:color w:val="auto"/>
          <w:kern w:val="0"/>
          <w:sz w:val="44"/>
          <w:szCs w:val="44"/>
          <w:highlight w:val="none"/>
          <w:lang w:val="en-US" w:eastAsia="zh-CN" w:bidi="ar"/>
        </w:rPr>
        <w:t>二次</w:t>
      </w:r>
      <w:r>
        <w:rPr>
          <w:rFonts w:hint="eastAsia" w:ascii="Times New Roman" w:hAnsi="Times New Roman" w:eastAsia="黑体" w:cs="Times New Roman"/>
          <w:bCs/>
          <w:color w:val="auto"/>
          <w:kern w:val="0"/>
          <w:sz w:val="44"/>
          <w:szCs w:val="44"/>
          <w:highlight w:val="none"/>
          <w:lang w:eastAsia="zh-CN" w:bidi="ar"/>
        </w:rPr>
        <w:t>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九</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5"/>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AI视频剪辑设备采购项目</w:t>
      </w:r>
      <w:r>
        <w:rPr>
          <w:rFonts w:hint="eastAsia" w:ascii="Times New Roman" w:hAnsi="Times New Roman"/>
          <w:b/>
          <w:color w:val="auto"/>
          <w:highlight w:val="none"/>
          <w:lang w:val="en-US" w:eastAsia="zh-CN"/>
        </w:rPr>
        <w:t>二次</w:t>
      </w:r>
      <w:r>
        <w:rPr>
          <w:rFonts w:hint="eastAsia" w:ascii="Times New Roman" w:hAnsi="Times New Roman"/>
          <w:b/>
          <w:color w:val="auto"/>
          <w:highlight w:val="none"/>
        </w:rPr>
        <w:t>询价公告</w:t>
      </w:r>
    </w:p>
    <w:p w14:paraId="490240BD">
      <w:pPr>
        <w:pStyle w:val="5"/>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AI视频剪辑设备采购项目</w:t>
      </w:r>
      <w:r>
        <w:rPr>
          <w:rFonts w:ascii="Times New Roman" w:hAnsi="Times New Roman"/>
          <w:color w:val="auto"/>
          <w:highlight w:val="none"/>
        </w:rPr>
        <w:t>通过</w:t>
      </w:r>
      <w:r>
        <w:rPr>
          <w:rFonts w:hint="eastAsia" w:ascii="Times New Roman" w:hAnsi="Times New Roman"/>
          <w:color w:val="auto"/>
          <w:highlight w:val="none"/>
          <w:lang w:val="en-US" w:eastAsia="zh-CN"/>
        </w:rPr>
        <w:t>二次</w:t>
      </w:r>
      <w:r>
        <w:rPr>
          <w:rFonts w:ascii="Times New Roman" w:hAnsi="Times New Roman"/>
          <w:color w:val="auto"/>
          <w:highlight w:val="none"/>
        </w:rPr>
        <w:t>询价的方式进行采购，欢迎符合条件的供应商参加。</w:t>
      </w:r>
    </w:p>
    <w:p w14:paraId="5DFC9A28">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5"/>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AI视频剪辑设备采购项目</w:t>
      </w:r>
    </w:p>
    <w:p w14:paraId="74777B30">
      <w:pPr>
        <w:pStyle w:val="5"/>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0826</w:t>
      </w:r>
    </w:p>
    <w:p w14:paraId="588A8C5E">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w:t>
      </w:r>
      <w:bookmarkStart w:id="9" w:name="_GoBack"/>
      <w:bookmarkEnd w:id="9"/>
      <w:r>
        <w:rPr>
          <w:rFonts w:hint="eastAsia" w:ascii="Times New Roman" w:hAnsi="Times New Roman"/>
          <w:color w:val="auto"/>
          <w:highlight w:val="none"/>
        </w:rPr>
        <w:t>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594"/>
        <w:gridCol w:w="1741"/>
        <w:gridCol w:w="3427"/>
        <w:gridCol w:w="1782"/>
      </w:tblGrid>
      <w:tr w14:paraId="76C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1" w:type="pct"/>
            <w:vAlign w:val="center"/>
          </w:tcPr>
          <w:p w14:paraId="777FD6CC">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品牌</w:t>
            </w:r>
          </w:p>
        </w:tc>
        <w:tc>
          <w:tcPr>
            <w:tcW w:w="1214" w:type="pct"/>
            <w:vAlign w:val="center"/>
          </w:tcPr>
          <w:p w14:paraId="30809482">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型号</w:t>
            </w:r>
          </w:p>
        </w:tc>
        <w:tc>
          <w:tcPr>
            <w:tcW w:w="2419" w:type="pct"/>
            <w:gridSpan w:val="2"/>
            <w:vAlign w:val="center"/>
          </w:tcPr>
          <w:p w14:paraId="166DBABD">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配置要求</w:t>
            </w:r>
          </w:p>
        </w:tc>
        <w:tc>
          <w:tcPr>
            <w:tcW w:w="834" w:type="pct"/>
            <w:vAlign w:val="center"/>
          </w:tcPr>
          <w:p w14:paraId="06FBF4ED">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数量</w:t>
            </w:r>
          </w:p>
        </w:tc>
      </w:tr>
      <w:tr w14:paraId="794C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vAlign w:val="center"/>
          </w:tcPr>
          <w:p w14:paraId="38AE975E">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联想</w:t>
            </w:r>
          </w:p>
        </w:tc>
        <w:tc>
          <w:tcPr>
            <w:tcW w:w="1214" w:type="pct"/>
            <w:vMerge w:val="restart"/>
            <w:vAlign w:val="center"/>
          </w:tcPr>
          <w:p w14:paraId="7A0569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拯救者刃9000K</w:t>
            </w:r>
          </w:p>
        </w:tc>
        <w:tc>
          <w:tcPr>
            <w:tcW w:w="815" w:type="pct"/>
            <w:vAlign w:val="center"/>
          </w:tcPr>
          <w:p w14:paraId="02D26FB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CPU</w:t>
            </w:r>
          </w:p>
        </w:tc>
        <w:tc>
          <w:tcPr>
            <w:tcW w:w="1604" w:type="pct"/>
            <w:vAlign w:val="center"/>
          </w:tcPr>
          <w:p w14:paraId="20E69C9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Ultra7-265K</w:t>
            </w:r>
          </w:p>
        </w:tc>
        <w:tc>
          <w:tcPr>
            <w:tcW w:w="834" w:type="pct"/>
            <w:vMerge w:val="restart"/>
            <w:vAlign w:val="center"/>
          </w:tcPr>
          <w:p w14:paraId="54FCB7D3">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145B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3E1185F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3E3B1E8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B06151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显卡</w:t>
            </w:r>
          </w:p>
        </w:tc>
        <w:tc>
          <w:tcPr>
            <w:tcW w:w="1604" w:type="pct"/>
            <w:vAlign w:val="center"/>
          </w:tcPr>
          <w:p w14:paraId="492A244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RTX5080</w:t>
            </w:r>
          </w:p>
        </w:tc>
        <w:tc>
          <w:tcPr>
            <w:tcW w:w="834" w:type="pct"/>
            <w:vMerge w:val="continue"/>
            <w:vAlign w:val="center"/>
          </w:tcPr>
          <w:p w14:paraId="2484692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7F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80738D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152F78F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4597B13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内存</w:t>
            </w:r>
          </w:p>
        </w:tc>
        <w:tc>
          <w:tcPr>
            <w:tcW w:w="1604" w:type="pct"/>
            <w:vAlign w:val="center"/>
          </w:tcPr>
          <w:p w14:paraId="7C66027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DDR5 64G</w:t>
            </w:r>
          </w:p>
        </w:tc>
        <w:tc>
          <w:tcPr>
            <w:tcW w:w="834" w:type="pct"/>
            <w:vMerge w:val="continue"/>
            <w:vAlign w:val="center"/>
          </w:tcPr>
          <w:p w14:paraId="6F5CC90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534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1079BC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56193A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63F917A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主板</w:t>
            </w:r>
          </w:p>
        </w:tc>
        <w:tc>
          <w:tcPr>
            <w:tcW w:w="1604" w:type="pct"/>
            <w:vAlign w:val="center"/>
          </w:tcPr>
          <w:p w14:paraId="2F6C18A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Intel Z890芯片组</w:t>
            </w:r>
          </w:p>
        </w:tc>
        <w:tc>
          <w:tcPr>
            <w:tcW w:w="834" w:type="pct"/>
            <w:vMerge w:val="continue"/>
            <w:vAlign w:val="center"/>
          </w:tcPr>
          <w:p w14:paraId="7F8BA52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0C62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4F58D1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1DDBAD9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60202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存储</w:t>
            </w:r>
          </w:p>
        </w:tc>
        <w:tc>
          <w:tcPr>
            <w:tcW w:w="1604" w:type="pct"/>
            <w:vAlign w:val="center"/>
          </w:tcPr>
          <w:p w14:paraId="00A7990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2TB SSD pcie4.0以上</w:t>
            </w:r>
          </w:p>
        </w:tc>
        <w:tc>
          <w:tcPr>
            <w:tcW w:w="834" w:type="pct"/>
            <w:vMerge w:val="continue"/>
            <w:vAlign w:val="center"/>
          </w:tcPr>
          <w:p w14:paraId="4AB7945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99F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CC129D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0D2254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25432B1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机箱</w:t>
            </w:r>
          </w:p>
        </w:tc>
        <w:tc>
          <w:tcPr>
            <w:tcW w:w="1604" w:type="pct"/>
            <w:vAlign w:val="center"/>
          </w:tcPr>
          <w:p w14:paraId="26B0838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拯救者刃9000K</w:t>
            </w:r>
          </w:p>
        </w:tc>
        <w:tc>
          <w:tcPr>
            <w:tcW w:w="834" w:type="pct"/>
            <w:vMerge w:val="continue"/>
            <w:vAlign w:val="center"/>
          </w:tcPr>
          <w:p w14:paraId="6A4EDEC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F34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4FDC5B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57885A5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696BC4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电源</w:t>
            </w:r>
          </w:p>
        </w:tc>
        <w:tc>
          <w:tcPr>
            <w:tcW w:w="1604" w:type="pct"/>
            <w:vAlign w:val="center"/>
          </w:tcPr>
          <w:p w14:paraId="5B57DE7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850W以上</w:t>
            </w:r>
          </w:p>
        </w:tc>
        <w:tc>
          <w:tcPr>
            <w:tcW w:w="834" w:type="pct"/>
            <w:vMerge w:val="continue"/>
            <w:vAlign w:val="center"/>
          </w:tcPr>
          <w:p w14:paraId="5074390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4109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78DA7B7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AF8A93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B0E8E1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显示器</w:t>
            </w:r>
          </w:p>
        </w:tc>
        <w:tc>
          <w:tcPr>
            <w:tcW w:w="1604" w:type="pct"/>
            <w:vAlign w:val="center"/>
          </w:tcPr>
          <w:p w14:paraId="4003C26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华硕ROG XG27ACS</w:t>
            </w:r>
          </w:p>
        </w:tc>
        <w:tc>
          <w:tcPr>
            <w:tcW w:w="834" w:type="pct"/>
            <w:vMerge w:val="continue"/>
            <w:vAlign w:val="center"/>
          </w:tcPr>
          <w:p w14:paraId="0DEC5EE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C3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96F839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658B53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6B07959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键鼠</w:t>
            </w:r>
          </w:p>
        </w:tc>
        <w:tc>
          <w:tcPr>
            <w:tcW w:w="1604" w:type="pct"/>
            <w:vAlign w:val="center"/>
          </w:tcPr>
          <w:p w14:paraId="4B0A764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京造z990</w:t>
            </w:r>
          </w:p>
        </w:tc>
        <w:tc>
          <w:tcPr>
            <w:tcW w:w="834" w:type="pct"/>
            <w:vMerge w:val="continue"/>
            <w:vAlign w:val="center"/>
          </w:tcPr>
          <w:p w14:paraId="650E428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140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vAlign w:val="center"/>
          </w:tcPr>
          <w:p w14:paraId="51BD5D3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联想</w:t>
            </w:r>
          </w:p>
        </w:tc>
        <w:tc>
          <w:tcPr>
            <w:tcW w:w="1214" w:type="pct"/>
            <w:vMerge w:val="restart"/>
            <w:vAlign w:val="center"/>
          </w:tcPr>
          <w:p w14:paraId="41D6D89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拯救者刃7000K</w:t>
            </w:r>
          </w:p>
        </w:tc>
        <w:tc>
          <w:tcPr>
            <w:tcW w:w="815" w:type="pct"/>
            <w:shd w:val="clear" w:color="auto" w:fill="auto"/>
            <w:vAlign w:val="center"/>
          </w:tcPr>
          <w:p w14:paraId="0CA8385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CPU</w:t>
            </w:r>
          </w:p>
        </w:tc>
        <w:tc>
          <w:tcPr>
            <w:tcW w:w="1604" w:type="pct"/>
            <w:vAlign w:val="center"/>
          </w:tcPr>
          <w:p w14:paraId="01F735D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i9-14900HX</w:t>
            </w:r>
          </w:p>
        </w:tc>
        <w:tc>
          <w:tcPr>
            <w:tcW w:w="834" w:type="pct"/>
            <w:vMerge w:val="restart"/>
            <w:vAlign w:val="center"/>
          </w:tcPr>
          <w:p w14:paraId="0DFFA0CF">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r>
      <w:tr w14:paraId="3557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7FEB2DF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EFEEF9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70081B7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显卡</w:t>
            </w:r>
          </w:p>
        </w:tc>
        <w:tc>
          <w:tcPr>
            <w:tcW w:w="1604" w:type="pct"/>
            <w:vAlign w:val="center"/>
          </w:tcPr>
          <w:p w14:paraId="46D036D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RTX5070 TI</w:t>
            </w:r>
          </w:p>
        </w:tc>
        <w:tc>
          <w:tcPr>
            <w:tcW w:w="834" w:type="pct"/>
            <w:vMerge w:val="continue"/>
            <w:vAlign w:val="center"/>
          </w:tcPr>
          <w:p w14:paraId="3A179CF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4AB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B4B680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568304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5D3926A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内存</w:t>
            </w:r>
          </w:p>
        </w:tc>
        <w:tc>
          <w:tcPr>
            <w:tcW w:w="1604" w:type="pct"/>
            <w:vAlign w:val="center"/>
          </w:tcPr>
          <w:p w14:paraId="67FD7A2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DDR5 32G</w:t>
            </w:r>
          </w:p>
        </w:tc>
        <w:tc>
          <w:tcPr>
            <w:tcW w:w="834" w:type="pct"/>
            <w:vMerge w:val="continue"/>
            <w:vAlign w:val="center"/>
          </w:tcPr>
          <w:p w14:paraId="0804854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1A7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8EEB76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67BF78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384E047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主板</w:t>
            </w:r>
          </w:p>
        </w:tc>
        <w:tc>
          <w:tcPr>
            <w:tcW w:w="1604" w:type="pct"/>
            <w:vAlign w:val="center"/>
          </w:tcPr>
          <w:p w14:paraId="4417B02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Intel Z890芯片组</w:t>
            </w:r>
          </w:p>
        </w:tc>
        <w:tc>
          <w:tcPr>
            <w:tcW w:w="834" w:type="pct"/>
            <w:vMerge w:val="continue"/>
            <w:vAlign w:val="center"/>
          </w:tcPr>
          <w:p w14:paraId="311B383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74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7ADEDF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319E1D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67AFB9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存储</w:t>
            </w:r>
          </w:p>
        </w:tc>
        <w:tc>
          <w:tcPr>
            <w:tcW w:w="1604" w:type="pct"/>
            <w:vAlign w:val="center"/>
          </w:tcPr>
          <w:p w14:paraId="17B718A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2TB SSD pcie4.0以上</w:t>
            </w:r>
          </w:p>
        </w:tc>
        <w:tc>
          <w:tcPr>
            <w:tcW w:w="834" w:type="pct"/>
            <w:vMerge w:val="continue"/>
            <w:vAlign w:val="center"/>
          </w:tcPr>
          <w:p w14:paraId="6CC85CF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0F0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6A0260F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C37F0D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4354C5C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机箱</w:t>
            </w:r>
          </w:p>
        </w:tc>
        <w:tc>
          <w:tcPr>
            <w:tcW w:w="1604" w:type="pct"/>
            <w:vAlign w:val="center"/>
          </w:tcPr>
          <w:p w14:paraId="695C17C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拯救者刃7000K</w:t>
            </w:r>
          </w:p>
        </w:tc>
        <w:tc>
          <w:tcPr>
            <w:tcW w:w="834" w:type="pct"/>
            <w:vMerge w:val="continue"/>
            <w:vAlign w:val="center"/>
          </w:tcPr>
          <w:p w14:paraId="0A31A05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1738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CFF06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97B984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2ED8421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电源</w:t>
            </w:r>
          </w:p>
        </w:tc>
        <w:tc>
          <w:tcPr>
            <w:tcW w:w="1604" w:type="pct"/>
            <w:vAlign w:val="center"/>
          </w:tcPr>
          <w:p w14:paraId="4C8212B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850W以上</w:t>
            </w:r>
          </w:p>
        </w:tc>
        <w:tc>
          <w:tcPr>
            <w:tcW w:w="834" w:type="pct"/>
            <w:vMerge w:val="continue"/>
            <w:vAlign w:val="center"/>
          </w:tcPr>
          <w:p w14:paraId="4F5665B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419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667B4C4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0E5AA57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51F8F2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显示器</w:t>
            </w:r>
          </w:p>
        </w:tc>
        <w:tc>
          <w:tcPr>
            <w:tcW w:w="1604" w:type="pct"/>
            <w:vAlign w:val="center"/>
          </w:tcPr>
          <w:p w14:paraId="5D4C78B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华硕ROG XG27ACS</w:t>
            </w:r>
          </w:p>
        </w:tc>
        <w:tc>
          <w:tcPr>
            <w:tcW w:w="834" w:type="pct"/>
            <w:vMerge w:val="continue"/>
            <w:vAlign w:val="center"/>
          </w:tcPr>
          <w:p w14:paraId="47EEF7D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906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337C10A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0D58E6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7DBF40C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键鼠</w:t>
            </w:r>
          </w:p>
        </w:tc>
        <w:tc>
          <w:tcPr>
            <w:tcW w:w="1604" w:type="pct"/>
            <w:vAlign w:val="center"/>
          </w:tcPr>
          <w:p w14:paraId="2AA906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京造z990</w:t>
            </w:r>
          </w:p>
        </w:tc>
        <w:tc>
          <w:tcPr>
            <w:tcW w:w="834" w:type="pct"/>
            <w:vMerge w:val="continue"/>
            <w:vAlign w:val="center"/>
          </w:tcPr>
          <w:p w14:paraId="1950CBB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bl>
    <w:p w14:paraId="0DE4E4B2"/>
    <w:p w14:paraId="30669199">
      <w:pPr>
        <w:pStyle w:val="5"/>
        <w:widowControl w:val="0"/>
        <w:bidi w:val="0"/>
        <w:adjustRightInd w:val="0"/>
        <w:spacing w:before="0" w:line="360" w:lineRule="auto"/>
        <w:jc w:val="both"/>
        <w:rPr>
          <w:rFonts w:ascii="Times New Roman" w:hAnsi="Times New Roman" w:eastAsia="宋体" w:cs="Times New Roman"/>
          <w:b/>
          <w:kern w:val="2"/>
          <w:sz w:val="24"/>
          <w:szCs w:val="20"/>
          <w:highlight w:val="none"/>
          <w:lang w:bidi="ar-SA"/>
        </w:rPr>
      </w:pPr>
      <w:r>
        <w:rPr>
          <w:rFonts w:hint="eastAsia" w:ascii="Times New Roman" w:hAnsi="Times New Roman" w:cs="Times New Roman"/>
          <w:b/>
          <w:kern w:val="2"/>
          <w:sz w:val="24"/>
          <w:szCs w:val="20"/>
          <w:highlight w:val="none"/>
          <w:lang w:val="en-US" w:eastAsia="zh-CN" w:bidi="ar-SA"/>
        </w:rPr>
        <w:t>报价应包含货物制造/购置费、</w:t>
      </w:r>
      <w:r>
        <w:rPr>
          <w:rFonts w:hint="eastAsia" w:ascii="Times New Roman" w:hAnsi="Times New Roman" w:eastAsia="宋体" w:cs="Times New Roman"/>
          <w:b/>
          <w:kern w:val="2"/>
          <w:sz w:val="24"/>
          <w:szCs w:val="20"/>
          <w:highlight w:val="none"/>
          <w:lang w:bidi="ar-SA"/>
        </w:rPr>
        <w:t>运费、装卸费、税费、质保费、保险费等相关费用</w:t>
      </w:r>
      <w:r>
        <w:rPr>
          <w:rFonts w:ascii="Times New Roman" w:hAnsi="Times New Roman" w:eastAsia="宋体" w:cs="Times New Roman"/>
          <w:b/>
          <w:kern w:val="2"/>
          <w:sz w:val="24"/>
          <w:szCs w:val="20"/>
          <w:highlight w:val="none"/>
          <w:lang w:bidi="ar-SA"/>
        </w:rPr>
        <w:t>。所有提供的设备必须是原厂全新产品。若发现所提供的产品配置不符合要求或外观未达到我方</w:t>
      </w:r>
      <w:r>
        <w:rPr>
          <w:rFonts w:hint="eastAsia" w:ascii="Times New Roman" w:hAnsi="Times New Roman" w:cs="Times New Roman"/>
          <w:b/>
          <w:kern w:val="2"/>
          <w:sz w:val="24"/>
          <w:szCs w:val="20"/>
          <w:highlight w:val="none"/>
          <w:lang w:val="en-US" w:eastAsia="zh-CN" w:bidi="ar-SA"/>
        </w:rPr>
        <w:t>要求</w:t>
      </w:r>
      <w:r>
        <w:rPr>
          <w:rFonts w:ascii="Times New Roman" w:hAnsi="Times New Roman" w:eastAsia="宋体" w:cs="Times New Roman"/>
          <w:b/>
          <w:kern w:val="2"/>
          <w:sz w:val="24"/>
          <w:szCs w:val="20"/>
          <w:highlight w:val="none"/>
          <w:lang w:bidi="ar-SA"/>
        </w:rPr>
        <w:t>，将不予支付款项，并且由此产生的损失由供应商自行承担。</w:t>
      </w:r>
    </w:p>
    <w:p w14:paraId="41A0515E">
      <w:pPr>
        <w:pStyle w:val="5"/>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供货期为</w:t>
      </w:r>
      <w:r>
        <w:rPr>
          <w:rFonts w:hint="eastAsia" w:ascii="Times New Roman" w:hAnsi="Times New Roman" w:cs="Times New Roman"/>
          <w:b/>
          <w:kern w:val="2"/>
          <w:sz w:val="24"/>
          <w:szCs w:val="20"/>
          <w:highlight w:val="none"/>
          <w:lang w:val="en-US" w:eastAsia="zh-CN" w:bidi="ar-SA"/>
        </w:rPr>
        <w:t>5</w:t>
      </w:r>
      <w:r>
        <w:rPr>
          <w:rFonts w:ascii="Times New Roman" w:hAnsi="Times New Roman" w:eastAsia="宋体" w:cs="Times New Roman"/>
          <w:b/>
          <w:kern w:val="2"/>
          <w:sz w:val="24"/>
          <w:szCs w:val="20"/>
          <w:highlight w:val="none"/>
          <w:lang w:bidi="ar-SA"/>
        </w:rPr>
        <w:t>天，保修期限将依照制造商规定的保修政策执行。</w:t>
      </w:r>
    </w:p>
    <w:p w14:paraId="6A807A2B">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5"/>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5"/>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w:t>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月</w:t>
      </w:r>
      <w:r>
        <w:rPr>
          <w:rFonts w:hint="eastAsia" w:ascii="Times New Roman" w:hAnsi="Times New Roman"/>
          <w:b/>
          <w:bCs/>
          <w:color w:val="auto"/>
          <w:highlight w:val="none"/>
          <w:lang w:val="en-US" w:eastAsia="zh-CN"/>
        </w:rPr>
        <w:t>10</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w:t>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月</w:t>
      </w:r>
      <w:r>
        <w:rPr>
          <w:rFonts w:hint="eastAsia" w:ascii="Times New Roman" w:hAnsi="Times New Roman"/>
          <w:b/>
          <w:bCs/>
          <w:color w:val="auto"/>
          <w:highlight w:val="none"/>
          <w:lang w:val="en-US" w:eastAsia="zh-CN"/>
        </w:rPr>
        <w:t>10</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ascii="Times New Roman" w:hAnsi="Times New Roman"/>
          <w:b/>
          <w:bCs/>
          <w:color w:val="auto"/>
          <w:highlight w:val="none"/>
        </w:rPr>
        <w:t>开标。（北京时间）</w:t>
      </w:r>
    </w:p>
    <w:p w14:paraId="4089E372">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w:t>
      </w:r>
      <w:r>
        <w:rPr>
          <w:rFonts w:hint="eastAsia" w:ascii="Times New Roman" w:hAnsi="Times New Roman"/>
          <w:color w:val="auto"/>
          <w:highlight w:val="none"/>
          <w:lang w:val="en-US" w:eastAsia="zh-CN"/>
        </w:rPr>
        <w:t>9月10日</w:t>
      </w:r>
      <w:r>
        <w:rPr>
          <w:rFonts w:hint="eastAsia" w:ascii="Times New Roman" w:hAnsi="Times New Roman"/>
          <w:color w:val="auto"/>
          <w:highlight w:val="none"/>
          <w:lang w:eastAsia="zh-CN"/>
        </w:rPr>
        <w:t>1</w:t>
      </w:r>
      <w:r>
        <w:rPr>
          <w:rFonts w:hint="eastAsia" w:ascii="Times New Roman" w:hAnsi="Times New Roman"/>
          <w:color w:val="auto"/>
          <w:highlight w:val="none"/>
          <w:lang w:val="en-US" w:eastAsia="zh-CN"/>
        </w:rPr>
        <w:t>4</w:t>
      </w:r>
      <w:r>
        <w:rPr>
          <w:rFonts w:hint="eastAsia" w:ascii="Times New Roman" w:hAnsi="Times New Roman"/>
          <w:color w:val="auto"/>
          <w:highlight w:val="none"/>
          <w:lang w:eastAsia="zh-CN"/>
        </w:rPr>
        <w:t>:00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5"/>
        <w:adjustRightInd w:val="0"/>
        <w:snapToGrid w:val="0"/>
        <w:spacing w:before="0" w:line="360" w:lineRule="auto"/>
        <w:rPr>
          <w:rFonts w:ascii="Times New Roman" w:hAnsi="Times New Roman"/>
          <w:color w:val="auto"/>
          <w:highlight w:val="none"/>
        </w:rPr>
      </w:pPr>
      <w:bookmarkStart w:id="0" w:name="_Toc39916982"/>
      <w:bookmarkStart w:id="1" w:name="_Toc312249629"/>
      <w:bookmarkStart w:id="2" w:name="_Toc390179800"/>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5"/>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5"/>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5"/>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6B62B25">
      <w:pPr>
        <w:pStyle w:val="5"/>
        <w:adjustRightInd w:val="0"/>
        <w:snapToGrid w:val="0"/>
        <w:spacing w:before="0"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6.本项目由中国广电山东网络有限公司负责招标和采购流程的组织与实施。随后，山东广电全媒体有限公司与中标单位签署合同。关于合同款项的支付，将由山东广电全媒体有限公司承担并履行相应的财务责任。</w:t>
      </w:r>
    </w:p>
    <w:p w14:paraId="513A8510">
      <w:pPr>
        <w:pStyle w:val="5"/>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设备到货验收</w:t>
      </w:r>
      <w:r>
        <w:rPr>
          <w:rFonts w:hint="eastAsia" w:ascii="Times New Roman" w:hAnsi="Times New Roman"/>
          <w:highlight w:val="none"/>
        </w:rPr>
        <w:t>无质量问题并签署验收报告之日起30个工作日电汇支付100%。</w:t>
      </w:r>
    </w:p>
    <w:p w14:paraId="2FF96E45">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2"/>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2"/>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12249630"/>
      <w:bookmarkStart w:id="4" w:name="_Toc39916983"/>
      <w:bookmarkStart w:id="5" w:name="_Toc390179801"/>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4"/>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2"/>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2"/>
        <w:spacing w:line="413" w:lineRule="auto"/>
        <w:rPr>
          <w:rFonts w:ascii="宋体" w:hAnsi="宋体"/>
          <w:b w:val="0"/>
          <w:bCs w:val="0"/>
          <w:color w:val="auto"/>
          <w:highlight w:val="none"/>
        </w:rPr>
      </w:pPr>
    </w:p>
    <w:p w14:paraId="685AE53C">
      <w:pPr>
        <w:pStyle w:val="2"/>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3237A47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36D1331"/>
    <w:rsid w:val="04121B4B"/>
    <w:rsid w:val="052E47BF"/>
    <w:rsid w:val="068723D9"/>
    <w:rsid w:val="07595930"/>
    <w:rsid w:val="077B2C9A"/>
    <w:rsid w:val="0BD2164A"/>
    <w:rsid w:val="0D295412"/>
    <w:rsid w:val="0D437EC5"/>
    <w:rsid w:val="0E7019A5"/>
    <w:rsid w:val="12435D4E"/>
    <w:rsid w:val="14061EF9"/>
    <w:rsid w:val="148C0722"/>
    <w:rsid w:val="14B00732"/>
    <w:rsid w:val="15190FE8"/>
    <w:rsid w:val="17016E6E"/>
    <w:rsid w:val="179B2D93"/>
    <w:rsid w:val="180E4FBF"/>
    <w:rsid w:val="197C1B46"/>
    <w:rsid w:val="1A562397"/>
    <w:rsid w:val="1B137527"/>
    <w:rsid w:val="1B662AAD"/>
    <w:rsid w:val="1D027F91"/>
    <w:rsid w:val="1D9B6A7B"/>
    <w:rsid w:val="1F2B3DF2"/>
    <w:rsid w:val="221B2AD3"/>
    <w:rsid w:val="23D252E7"/>
    <w:rsid w:val="25AC730F"/>
    <w:rsid w:val="277327DA"/>
    <w:rsid w:val="29051210"/>
    <w:rsid w:val="29C743A3"/>
    <w:rsid w:val="2A207299"/>
    <w:rsid w:val="2B7E174D"/>
    <w:rsid w:val="2D40315E"/>
    <w:rsid w:val="329D070B"/>
    <w:rsid w:val="32AE6E38"/>
    <w:rsid w:val="348F2E18"/>
    <w:rsid w:val="367706AE"/>
    <w:rsid w:val="389C6272"/>
    <w:rsid w:val="38F023FD"/>
    <w:rsid w:val="3CB3037C"/>
    <w:rsid w:val="3CD20A9E"/>
    <w:rsid w:val="3D8A653D"/>
    <w:rsid w:val="3D9E4A64"/>
    <w:rsid w:val="3F276F21"/>
    <w:rsid w:val="40505BE4"/>
    <w:rsid w:val="41452468"/>
    <w:rsid w:val="41C90947"/>
    <w:rsid w:val="42196254"/>
    <w:rsid w:val="457345FE"/>
    <w:rsid w:val="46041694"/>
    <w:rsid w:val="478D4D9A"/>
    <w:rsid w:val="4C7B1665"/>
    <w:rsid w:val="4C971A10"/>
    <w:rsid w:val="4F3F173E"/>
    <w:rsid w:val="5113692B"/>
    <w:rsid w:val="515C4B98"/>
    <w:rsid w:val="53EF3AFC"/>
    <w:rsid w:val="54A35606"/>
    <w:rsid w:val="59561CAE"/>
    <w:rsid w:val="5CAC0038"/>
    <w:rsid w:val="5CBD2E04"/>
    <w:rsid w:val="5D37290F"/>
    <w:rsid w:val="5D47277C"/>
    <w:rsid w:val="5D656192"/>
    <w:rsid w:val="5ED4180D"/>
    <w:rsid w:val="5FA479ED"/>
    <w:rsid w:val="5FC37153"/>
    <w:rsid w:val="615F7206"/>
    <w:rsid w:val="64844B3B"/>
    <w:rsid w:val="688C15BA"/>
    <w:rsid w:val="69016156"/>
    <w:rsid w:val="696E67A2"/>
    <w:rsid w:val="69866811"/>
    <w:rsid w:val="6B2F5957"/>
    <w:rsid w:val="6B5D58E2"/>
    <w:rsid w:val="6B696601"/>
    <w:rsid w:val="70D77F4A"/>
    <w:rsid w:val="71D85855"/>
    <w:rsid w:val="728466BC"/>
    <w:rsid w:val="7371518C"/>
    <w:rsid w:val="737F297C"/>
    <w:rsid w:val="76E74A1F"/>
    <w:rsid w:val="77400C32"/>
    <w:rsid w:val="782A749D"/>
    <w:rsid w:val="79CD52A7"/>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alibri" w:hAnsi="Calibri" w:eastAsia="宋体" w:cs="Times New Roman"/>
      <w:szCs w:val="20"/>
    </w:rPr>
  </w:style>
  <w:style w:type="paragraph" w:styleId="5">
    <w:name w:val="toa heading"/>
    <w:basedOn w:val="1"/>
    <w:next w:val="1"/>
    <w:autoRedefine/>
    <w:qFormat/>
    <w:uiPriority w:val="0"/>
    <w:pPr>
      <w:spacing w:before="120"/>
    </w:pPr>
    <w:rPr>
      <w:rFonts w:ascii="Arial" w:hAnsi="Arial" w:eastAsia="宋体" w:cs="Times New Roman"/>
      <w:sz w:val="24"/>
      <w:szCs w:val="20"/>
    </w:rPr>
  </w:style>
  <w:style w:type="paragraph" w:styleId="6">
    <w:name w:val="Body Text"/>
    <w:basedOn w:val="1"/>
    <w:link w:val="20"/>
    <w:autoRedefine/>
    <w:qFormat/>
    <w:uiPriority w:val="0"/>
    <w:pPr>
      <w:spacing w:after="120"/>
    </w:pPr>
  </w:style>
  <w:style w:type="paragraph" w:styleId="7">
    <w:name w:val="Body Text Indent"/>
    <w:basedOn w:val="1"/>
    <w:link w:val="31"/>
    <w:autoRedefine/>
    <w:qFormat/>
    <w:uiPriority w:val="0"/>
    <w:pPr>
      <w:spacing w:after="120"/>
      <w:ind w:left="420" w:leftChars="200"/>
    </w:pPr>
  </w:style>
  <w:style w:type="paragraph" w:styleId="8">
    <w:name w:val="Plain Text"/>
    <w:basedOn w:val="1"/>
    <w:qFormat/>
    <w:uiPriority w:val="0"/>
    <w:rPr>
      <w:rFonts w:ascii="宋体" w:hAnsi="Courier New"/>
      <w:kern w:val="0"/>
      <w:sz w:val="24"/>
      <w:szCs w:val="20"/>
    </w:r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6"/>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3"/>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7"/>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2148</Words>
  <Characters>2382</Characters>
  <Lines>20</Lines>
  <Paragraphs>5</Paragraphs>
  <TotalTime>4</TotalTime>
  <ScaleCrop>false</ScaleCrop>
  <LinksUpToDate>false</LinksUpToDate>
  <CharactersWithSpaces>3229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2025-09-05T02:32:26Z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