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03BA">
      <w:pPr>
        <w:jc w:val="center"/>
        <w:rPr>
          <w:rFonts w:ascii="Times New Roman" w:hAnsi="Times New Roman" w:cs="Times New Roman" w:eastAsiaTheme="majorEastAsia"/>
          <w:b/>
          <w:color w:val="auto"/>
          <w:sz w:val="32"/>
          <w:szCs w:val="32"/>
          <w:highlight w:val="none"/>
        </w:rPr>
      </w:pPr>
      <w:bookmarkStart w:id="28" w:name="_GoBack"/>
      <w:bookmarkEnd w:id="28"/>
      <w:r>
        <w:rPr>
          <w:rFonts w:hint="eastAsia" w:ascii="Times New Roman" w:hAnsi="Times New Roman" w:cs="Times New Roman" w:eastAsiaTheme="majorEastAsia"/>
          <w:b/>
          <w:color w:val="auto"/>
          <w:sz w:val="32"/>
          <w:szCs w:val="32"/>
          <w:highlight w:val="none"/>
          <w:lang w:val="en-US" w:eastAsia="zh-CN"/>
        </w:rPr>
        <w:t xml:space="preserve"> </w:t>
      </w:r>
      <w:r>
        <w:rPr>
          <w:rFonts w:ascii="Times New Roman" w:hAnsi="Times New Roman" w:cs="Times New Roman" w:eastAsiaTheme="majorEastAsia"/>
          <w:b/>
          <w:color w:val="auto"/>
          <w:sz w:val="32"/>
          <w:szCs w:val="32"/>
          <w:highlight w:val="none"/>
        </w:rPr>
        <w:t> </w:t>
      </w:r>
    </w:p>
    <w:p w14:paraId="446B0268">
      <w:pPr>
        <w:jc w:val="center"/>
        <w:rPr>
          <w:rFonts w:ascii="Times New Roman" w:hAnsi="Times New Roman" w:eastAsia="黑体" w:cs="Times New Roman"/>
          <w:bCs/>
          <w:color w:val="auto"/>
          <w:kern w:val="0"/>
          <w:sz w:val="44"/>
          <w:szCs w:val="44"/>
          <w:highlight w:val="none"/>
          <w:lang w:bidi="ar"/>
        </w:rPr>
      </w:pPr>
    </w:p>
    <w:p w14:paraId="02D62D01">
      <w:pPr>
        <w:jc w:val="center"/>
        <w:rPr>
          <w:rFonts w:ascii="Times New Roman" w:hAnsi="Times New Roman" w:eastAsia="黑体" w:cs="Times New Roman"/>
          <w:bCs/>
          <w:color w:val="auto"/>
          <w:kern w:val="0"/>
          <w:sz w:val="44"/>
          <w:szCs w:val="44"/>
          <w:highlight w:val="none"/>
          <w:lang w:bidi="ar"/>
        </w:rPr>
      </w:pPr>
    </w:p>
    <w:p w14:paraId="4729A936">
      <w:pPr>
        <w:jc w:val="center"/>
        <w:rPr>
          <w:rFonts w:ascii="Times New Roman" w:hAnsi="Times New Roman" w:eastAsia="黑体" w:cs="Times New Roman"/>
          <w:bCs/>
          <w:color w:val="auto"/>
          <w:kern w:val="0"/>
          <w:sz w:val="44"/>
          <w:szCs w:val="44"/>
          <w:highlight w:val="none"/>
          <w:lang w:bidi="ar"/>
        </w:rPr>
      </w:pPr>
    </w:p>
    <w:p w14:paraId="0558230A">
      <w:pPr>
        <w:jc w:val="center"/>
        <w:rPr>
          <w:rFonts w:ascii="Times New Roman" w:hAnsi="Times New Roman" w:eastAsia="黑体" w:cs="Times New Roman"/>
          <w:bCs/>
          <w:color w:val="auto"/>
          <w:kern w:val="0"/>
          <w:sz w:val="44"/>
          <w:szCs w:val="44"/>
          <w:highlight w:val="none"/>
          <w:lang w:bidi="ar"/>
        </w:rPr>
      </w:pPr>
    </w:p>
    <w:p w14:paraId="5769E8A9">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中国广电山东网络有限公司</w:t>
      </w:r>
      <w:r>
        <w:rPr>
          <w:rFonts w:hint="eastAsia" w:ascii="Times New Roman" w:hAnsi="Times New Roman" w:eastAsia="黑体" w:cs="Times New Roman"/>
          <w:bCs/>
          <w:color w:val="auto"/>
          <w:kern w:val="0"/>
          <w:sz w:val="44"/>
          <w:szCs w:val="44"/>
          <w:highlight w:val="none"/>
          <w:lang w:eastAsia="zh-CN" w:bidi="ar"/>
        </w:rPr>
        <w:t>空调智能控制系统采购项目</w:t>
      </w:r>
      <w:r>
        <w:rPr>
          <w:rFonts w:ascii="Times New Roman" w:hAnsi="Times New Roman" w:eastAsia="黑体" w:cs="Times New Roman"/>
          <w:bCs/>
          <w:color w:val="auto"/>
          <w:kern w:val="0"/>
          <w:sz w:val="44"/>
          <w:szCs w:val="44"/>
          <w:highlight w:val="none"/>
          <w:lang w:bidi="ar"/>
        </w:rPr>
        <w:t>询价</w:t>
      </w:r>
      <w:r>
        <w:rPr>
          <w:rFonts w:hint="eastAsia" w:ascii="Times New Roman" w:hAnsi="Times New Roman" w:eastAsia="黑体" w:cs="Times New Roman"/>
          <w:bCs/>
          <w:color w:val="auto"/>
          <w:kern w:val="0"/>
          <w:sz w:val="44"/>
          <w:szCs w:val="44"/>
          <w:highlight w:val="none"/>
          <w:lang w:bidi="ar"/>
        </w:rPr>
        <w:t>文件</w:t>
      </w:r>
    </w:p>
    <w:p w14:paraId="05FE14B6">
      <w:pPr>
        <w:jc w:val="center"/>
        <w:rPr>
          <w:rFonts w:ascii="Times New Roman" w:hAnsi="Times New Roman" w:cs="Times New Roman"/>
          <w:color w:val="auto"/>
          <w:sz w:val="44"/>
          <w:highlight w:val="none"/>
        </w:rPr>
      </w:pPr>
    </w:p>
    <w:p w14:paraId="173F1F9F">
      <w:pPr>
        <w:jc w:val="center"/>
        <w:rPr>
          <w:rFonts w:ascii="Times New Roman" w:hAnsi="Times New Roman" w:cs="Times New Roman"/>
          <w:color w:val="auto"/>
          <w:sz w:val="44"/>
          <w:highlight w:val="none"/>
        </w:rPr>
      </w:pPr>
    </w:p>
    <w:p w14:paraId="2E3AD766">
      <w:pPr>
        <w:jc w:val="center"/>
        <w:rPr>
          <w:rFonts w:ascii="Times New Roman" w:hAnsi="Times New Roman" w:eastAsia="黑体" w:cs="Times New Roman"/>
          <w:color w:val="auto"/>
          <w:sz w:val="44"/>
          <w:highlight w:val="none"/>
        </w:rPr>
      </w:pPr>
    </w:p>
    <w:p w14:paraId="28869C6D">
      <w:pPr>
        <w:jc w:val="center"/>
        <w:rPr>
          <w:rFonts w:ascii="Times New Roman" w:hAnsi="Times New Roman" w:eastAsia="黑体" w:cs="Times New Roman"/>
          <w:color w:val="auto"/>
          <w:sz w:val="44"/>
          <w:highlight w:val="none"/>
        </w:rPr>
      </w:pPr>
    </w:p>
    <w:p w14:paraId="0FF8C3E9">
      <w:pPr>
        <w:spacing w:line="360" w:lineRule="auto"/>
        <w:jc w:val="center"/>
        <w:rPr>
          <w:rFonts w:ascii="Times New Roman" w:hAnsi="Times New Roman" w:eastAsia="黑体" w:cs="Times New Roman"/>
          <w:color w:val="auto"/>
          <w:sz w:val="44"/>
          <w:highlight w:val="none"/>
        </w:rPr>
      </w:pPr>
    </w:p>
    <w:p w14:paraId="3BDAE8E7">
      <w:pPr>
        <w:spacing w:line="360" w:lineRule="auto"/>
        <w:jc w:val="center"/>
        <w:rPr>
          <w:rFonts w:ascii="Times New Roman" w:hAnsi="Times New Roman" w:eastAsia="黑体" w:cs="Times New Roman"/>
          <w:color w:val="auto"/>
          <w:sz w:val="44"/>
          <w:highlight w:val="none"/>
        </w:rPr>
      </w:pPr>
    </w:p>
    <w:p w14:paraId="2337DEE2">
      <w:pPr>
        <w:spacing w:line="360" w:lineRule="auto"/>
        <w:jc w:val="center"/>
        <w:rPr>
          <w:rFonts w:ascii="Times New Roman" w:hAnsi="Times New Roman" w:eastAsia="黑体" w:cs="Times New Roman"/>
          <w:color w:val="auto"/>
          <w:sz w:val="44"/>
          <w:highlight w:val="none"/>
        </w:rPr>
      </w:pPr>
    </w:p>
    <w:p w14:paraId="4D53ABC1">
      <w:pPr>
        <w:spacing w:line="360" w:lineRule="auto"/>
        <w:jc w:val="center"/>
        <w:rPr>
          <w:rFonts w:ascii="Times New Roman" w:hAnsi="Times New Roman" w:eastAsia="黑体" w:cs="Times New Roman"/>
          <w:color w:val="auto"/>
          <w:sz w:val="44"/>
          <w:highlight w:val="none"/>
        </w:rPr>
      </w:pPr>
    </w:p>
    <w:p w14:paraId="488A7FA6">
      <w:pPr>
        <w:spacing w:line="360" w:lineRule="auto"/>
        <w:jc w:val="center"/>
        <w:rPr>
          <w:rFonts w:ascii="Times New Roman" w:hAnsi="Times New Roman" w:eastAsia="黑体" w:cs="Times New Roman"/>
          <w:color w:val="auto"/>
          <w:sz w:val="44"/>
          <w:highlight w:val="none"/>
        </w:rPr>
      </w:pPr>
    </w:p>
    <w:p w14:paraId="11699ABE">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二○二</w:t>
      </w:r>
      <w:r>
        <w:rPr>
          <w:rFonts w:hint="eastAsia" w:ascii="Times New Roman" w:hAnsi="Times New Roman" w:eastAsia="黑体" w:cs="Times New Roman"/>
          <w:bCs/>
          <w:color w:val="auto"/>
          <w:kern w:val="0"/>
          <w:sz w:val="44"/>
          <w:szCs w:val="44"/>
          <w:highlight w:val="none"/>
          <w:lang w:val="en-US" w:eastAsia="zh-CN" w:bidi="ar"/>
        </w:rPr>
        <w:t>五</w:t>
      </w:r>
      <w:r>
        <w:rPr>
          <w:rFonts w:hint="eastAsia" w:ascii="Times New Roman" w:hAnsi="Times New Roman" w:eastAsia="黑体" w:cs="Times New Roman"/>
          <w:bCs/>
          <w:color w:val="auto"/>
          <w:kern w:val="0"/>
          <w:sz w:val="44"/>
          <w:szCs w:val="44"/>
          <w:highlight w:val="none"/>
          <w:lang w:bidi="ar"/>
        </w:rPr>
        <w:t>年</w:t>
      </w:r>
      <w:r>
        <w:rPr>
          <w:rFonts w:hint="eastAsia" w:ascii="Times New Roman" w:hAnsi="Times New Roman" w:eastAsia="黑体" w:cs="Times New Roman"/>
          <w:bCs/>
          <w:color w:val="auto"/>
          <w:kern w:val="0"/>
          <w:sz w:val="44"/>
          <w:szCs w:val="44"/>
          <w:highlight w:val="none"/>
          <w:lang w:val="en-US" w:eastAsia="zh-CN" w:bidi="ar"/>
        </w:rPr>
        <w:t>九</w:t>
      </w:r>
      <w:r>
        <w:rPr>
          <w:rFonts w:hint="eastAsia" w:ascii="Times New Roman" w:hAnsi="Times New Roman" w:eastAsia="黑体" w:cs="Times New Roman"/>
          <w:bCs/>
          <w:color w:val="auto"/>
          <w:kern w:val="0"/>
          <w:sz w:val="44"/>
          <w:szCs w:val="44"/>
          <w:highlight w:val="none"/>
          <w:lang w:bidi="ar"/>
        </w:rPr>
        <w:t>月</w:t>
      </w:r>
    </w:p>
    <w:p w14:paraId="6BA325AF">
      <w:pPr>
        <w:pStyle w:val="22"/>
        <w:widowControl w:val="0"/>
        <w:tabs>
          <w:tab w:val="left" w:pos="4860"/>
        </w:tabs>
        <w:spacing w:before="0" w:beforeAutospacing="0" w:after="0" w:afterAutospacing="0"/>
        <w:jc w:val="both"/>
        <w:rPr>
          <w:rFonts w:ascii="Times New Roman" w:hAnsi="Times New Roman" w:eastAsia="黑体"/>
          <w:color w:val="auto"/>
          <w:kern w:val="2"/>
          <w:highlight w:val="none"/>
        </w:rPr>
      </w:pPr>
    </w:p>
    <w:p w14:paraId="59FA35C4">
      <w:pPr>
        <w:ind w:firstLine="3600" w:firstLineChars="1000"/>
        <w:rPr>
          <w:rFonts w:ascii="Times New Roman" w:hAnsi="Times New Roman" w:eastAsia="黑体" w:cs="Times New Roman"/>
          <w:color w:val="auto"/>
          <w:sz w:val="36"/>
          <w:highlight w:val="none"/>
        </w:rPr>
      </w:pPr>
    </w:p>
    <w:p w14:paraId="77D9633A">
      <w:pPr>
        <w:spacing w:line="500" w:lineRule="exact"/>
        <w:rPr>
          <w:rFonts w:ascii="Times New Roman" w:hAnsi="Times New Roman" w:eastAsia="黑体" w:cs="Times New Roman"/>
          <w:b/>
          <w:color w:val="auto"/>
          <w:sz w:val="32"/>
          <w:highlight w:val="none"/>
        </w:rPr>
      </w:pPr>
    </w:p>
    <w:p w14:paraId="27A75873">
      <w:pPr>
        <w:spacing w:line="500" w:lineRule="exact"/>
        <w:rPr>
          <w:rFonts w:ascii="Times New Roman" w:hAnsi="Times New Roman" w:eastAsia="黑体" w:cs="Times New Roman"/>
          <w:b/>
          <w:color w:val="auto"/>
          <w:sz w:val="32"/>
          <w:highlight w:val="none"/>
        </w:rPr>
      </w:pPr>
    </w:p>
    <w:p w14:paraId="7D45BB68">
      <w:pPr>
        <w:spacing w:line="500" w:lineRule="exact"/>
        <w:jc w:val="center"/>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p>
    <w:p w14:paraId="05379217">
      <w:pPr>
        <w:pStyle w:val="6"/>
        <w:adjustRightInd w:val="0"/>
        <w:snapToGrid w:val="0"/>
        <w:spacing w:before="0" w:line="360" w:lineRule="auto"/>
        <w:jc w:val="center"/>
        <w:rPr>
          <w:rFonts w:hint="eastAsia" w:ascii="Times New Roman" w:hAnsi="Times New Roman"/>
          <w:b/>
          <w:color w:val="auto"/>
          <w:highlight w:val="none"/>
        </w:rPr>
      </w:pPr>
      <w:r>
        <w:rPr>
          <w:rFonts w:hint="eastAsia" w:ascii="Times New Roman" w:hAnsi="Times New Roman"/>
          <w:b/>
          <w:color w:val="auto"/>
          <w:highlight w:val="none"/>
        </w:rPr>
        <w:t>中国广电山东网络有限公司</w:t>
      </w:r>
      <w:r>
        <w:rPr>
          <w:rFonts w:hint="eastAsia" w:ascii="Times New Roman" w:hAnsi="Times New Roman"/>
          <w:b/>
          <w:color w:val="auto"/>
          <w:highlight w:val="none"/>
          <w:lang w:eastAsia="zh-CN"/>
        </w:rPr>
        <w:t>空调智能控制系统采购项目</w:t>
      </w:r>
      <w:r>
        <w:rPr>
          <w:rFonts w:hint="eastAsia" w:ascii="Times New Roman" w:hAnsi="Times New Roman"/>
          <w:b/>
          <w:color w:val="auto"/>
          <w:highlight w:val="none"/>
        </w:rPr>
        <w:t>询价公告</w:t>
      </w:r>
    </w:p>
    <w:p w14:paraId="490240BD">
      <w:pPr>
        <w:pStyle w:val="6"/>
        <w:adjustRightInd w:val="0"/>
        <w:snapToGrid w:val="0"/>
        <w:spacing w:before="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中国广电山东网络有限公司</w:t>
      </w:r>
      <w:r>
        <w:rPr>
          <w:rFonts w:hint="eastAsia" w:ascii="Times New Roman" w:hAnsi="Times New Roman"/>
          <w:color w:val="auto"/>
          <w:highlight w:val="none"/>
          <w:lang w:eastAsia="zh-CN"/>
        </w:rPr>
        <w:t>空调智能控制系统采购项目</w:t>
      </w:r>
      <w:r>
        <w:rPr>
          <w:rFonts w:ascii="Times New Roman" w:hAnsi="Times New Roman"/>
          <w:color w:val="auto"/>
          <w:highlight w:val="none"/>
        </w:rPr>
        <w:t>通过询价的方式进行采购，欢迎符合条件的供应商参加。</w:t>
      </w:r>
    </w:p>
    <w:p w14:paraId="5DFC9A2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一、采购人名称：中国广电山东网络有限公司</w:t>
      </w:r>
    </w:p>
    <w:p w14:paraId="547E1929">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lang w:eastAsia="zh-CN"/>
        </w:rPr>
        <w:t>空调智能控制系统采购项目</w:t>
      </w:r>
    </w:p>
    <w:p w14:paraId="74777B30">
      <w:pPr>
        <w:pStyle w:val="6"/>
        <w:adjustRightInd w:val="0"/>
        <w:snapToGrid w:val="0"/>
        <w:spacing w:before="0" w:line="360" w:lineRule="auto"/>
        <w:rPr>
          <w:rFonts w:hint="default" w:ascii="Times New Roman" w:hAnsi="Times New Roman" w:eastAsia="宋体"/>
          <w:color w:val="auto"/>
          <w:highlight w:val="none"/>
          <w:lang w:val="en-US" w:eastAsia="zh-CN"/>
        </w:rPr>
      </w:pPr>
      <w:r>
        <w:rPr>
          <w:rFonts w:ascii="Times New Roman" w:hAnsi="Times New Roman"/>
          <w:color w:val="auto"/>
          <w:highlight w:val="none"/>
        </w:rPr>
        <w:t>三、项目编号：SDGD202</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0919</w:t>
      </w:r>
    </w:p>
    <w:p w14:paraId="588A8C5E">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四、供应商资格要求：</w:t>
      </w:r>
    </w:p>
    <w:p w14:paraId="7B39C04A">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1.在中华人民共和国境内注册的独立法人，需提供有效的营业执照；</w:t>
      </w:r>
    </w:p>
    <w:p w14:paraId="5CF0109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2.具有良好的商业信誉和健全的财务会计制度，具有本项目履约能力；</w:t>
      </w:r>
    </w:p>
    <w:p w14:paraId="78B25794">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3.参加此项采购活动前三年内（202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年1月1日至今），在经营活动中没有重大违法记录；</w:t>
      </w:r>
    </w:p>
    <w:p w14:paraId="2405375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递交报价文件前一日）；</w:t>
      </w:r>
    </w:p>
    <w:p w14:paraId="75392C0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.本项目不允许联合体投标。</w:t>
      </w:r>
    </w:p>
    <w:p w14:paraId="01E2A691">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五、项目概况：</w:t>
      </w:r>
    </w:p>
    <w:p w14:paraId="146A234E">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系统系统需求：</w:t>
      </w:r>
    </w:p>
    <w:p w14:paraId="710B2D5B">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1、支持远程开关机</w:t>
      </w:r>
    </w:p>
    <w:p w14:paraId="74C9904A">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2、模式切换（制冷/制热/除湿/送风）</w:t>
      </w:r>
    </w:p>
    <w:p w14:paraId="5398257D">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3、温度设定（含上下限控制），杜绝温度过度调节。</w:t>
      </w:r>
    </w:p>
    <w:p w14:paraId="603F4EF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4、可按部门/房间/楼层/租户等设定独立运行日程（如上下班定时开关），并支持锁定现场控制器权限，防止人为能源浪费。  </w:t>
      </w:r>
    </w:p>
    <w:p w14:paraId="4372E014">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5、实时监测每台空调的运行时长及开关次数，自动生成数据分析报告。  </w:t>
      </w:r>
    </w:p>
    <w:p w14:paraId="1972E862">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6、通过电脑控制整栋楼设备，云端存储数据（断电仍可查看）。  </w:t>
      </w:r>
    </w:p>
    <w:p w14:paraId="5D72EC42">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7、24小时实时监测（AIRNET技术），异常状态即时告警及时发现问题进行维修。  </w:t>
      </w:r>
    </w:p>
    <w:p w14:paraId="60F705CF">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8、完整记录设备运行日志，辅助运维决策与能效优化。  </w:t>
      </w:r>
    </w:p>
    <w:p w14:paraId="615AA09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9、支持从单个房间到整栋楼的分级群控（单间/楼层/区域/全楼）。  </w:t>
      </w:r>
    </w:p>
    <w:p w14:paraId="15A666B4">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10、温度维持功能：减少空调频繁启停及智能平衡体感 。  </w:t>
      </w:r>
    </w:p>
    <w:p w14:paraId="1FF0B0CB">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11 、中央空调网关的目的是建立与空调之间的通信读取和控制，电源是向网关提供无干扰的直流电，集中软件和主机用于管理整个空调系统，交换机用于各个网关之间用网络进行连接。</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
        <w:gridCol w:w="934"/>
        <w:gridCol w:w="4416"/>
        <w:gridCol w:w="962"/>
        <w:gridCol w:w="879"/>
        <w:gridCol w:w="3449"/>
      </w:tblGrid>
      <w:tr w14:paraId="2148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C4820">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序号</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C21F">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产品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59FF">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单位</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2558">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数量</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276D">
            <w:pPr>
              <w:keepNext w:val="0"/>
              <w:keepLines w:val="0"/>
              <w:widowControl/>
              <w:numPr>
                <w:ilvl w:val="0"/>
                <w:numId w:val="0"/>
              </w:numPr>
              <w:suppressLineNumbers w:val="0"/>
              <w:shd w:val="clear" w:fill="FFFFFF"/>
              <w:jc w:val="center"/>
              <w:rPr>
                <w:rFonts w:hint="default"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备注</w:t>
            </w:r>
          </w:p>
        </w:tc>
      </w:tr>
      <w:tr w14:paraId="5E52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1DA4E">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1</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16AD">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中央空调网关IRACC-DUX/NET</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9DB4">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F4DD">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9</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BF23">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2D37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2FEAC">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2</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4903">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空调转换器抗干扰电源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0C36">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2016">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9</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23E7">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5CDE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4CB0">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3</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FD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集控系统软件及主机</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0C87">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CFDD">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1</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7BEF">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731C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C65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4</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01D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远程技术支持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A2D0">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F16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1</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65AF">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5173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4BCE">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5</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F68F">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交换机16口</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6AE1">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94C2">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10</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E61A">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3548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054E">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6</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558">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通信线2*0.75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13C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336">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1750</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4F9D">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09A3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FEE0">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7</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080">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线管16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277C">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7845">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720</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2D14">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管道井里面加线管，其他都放桥架里面。</w:t>
            </w:r>
          </w:p>
        </w:tc>
      </w:tr>
      <w:tr w14:paraId="7DEF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376B">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8</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9552">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人工费</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960C">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7583">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8D61">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5A13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CC759">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9</w:t>
            </w:r>
          </w:p>
        </w:tc>
        <w:tc>
          <w:tcPr>
            <w:tcW w:w="1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07D8">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轧带，膨胀丝，直接，胶布辅材等</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B257">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694C">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AEAD">
            <w:pPr>
              <w:keepNext w:val="0"/>
              <w:keepLines w:val="0"/>
              <w:widowControl/>
              <w:numPr>
                <w:ilvl w:val="0"/>
                <w:numId w:val="0"/>
              </w:numPr>
              <w:suppressLineNumbers w:val="0"/>
              <w:shd w:val="clear" w:fill="FFFFFF"/>
              <w:jc w:val="center"/>
              <w:rPr>
                <w:rFonts w:hint="eastAsia" w:ascii="楷体" w:hAnsi="楷体" w:eastAsia="楷体" w:cs="楷体"/>
                <w:b w:val="0"/>
                <w:bCs w:val="0"/>
                <w:i w:val="0"/>
                <w:iCs w:val="0"/>
                <w:caps w:val="0"/>
                <w:color w:val="5A5A5A"/>
                <w:spacing w:val="0"/>
                <w:kern w:val="2"/>
                <w:sz w:val="28"/>
                <w:szCs w:val="28"/>
                <w:lang w:val="en-US" w:eastAsia="zh-CN" w:bidi="ar-SA"/>
              </w:rPr>
            </w:pPr>
          </w:p>
        </w:tc>
      </w:tr>
      <w:tr w14:paraId="5C16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2" w:type="pct"/>
          <w:trHeight w:val="90" w:hRule="atLeast"/>
        </w:trPr>
        <w:tc>
          <w:tcPr>
            <w:tcW w:w="4957" w:type="pct"/>
            <w:gridSpan w:val="5"/>
            <w:tcBorders>
              <w:top w:val="nil"/>
              <w:left w:val="nil"/>
              <w:bottom w:val="nil"/>
              <w:right w:val="nil"/>
            </w:tcBorders>
            <w:shd w:val="clear" w:color="auto" w:fill="auto"/>
            <w:vAlign w:val="center"/>
          </w:tcPr>
          <w:p w14:paraId="115566DF">
            <w:pPr>
              <w:keepNext w:val="0"/>
              <w:keepLines w:val="0"/>
              <w:widowControl/>
              <w:numPr>
                <w:ilvl w:val="0"/>
                <w:numId w:val="0"/>
              </w:numPr>
              <w:suppressLineNumbers w:val="0"/>
              <w:shd w:val="clear" w:fill="FFFFFF"/>
              <w:jc w:val="left"/>
              <w:rPr>
                <w:rFonts w:hint="eastAsia" w:ascii="楷体" w:hAnsi="楷体" w:eastAsia="楷体" w:cs="楷体"/>
                <w:b w:val="0"/>
                <w:bCs w:val="0"/>
                <w:i w:val="0"/>
                <w:iCs w:val="0"/>
                <w:caps w:val="0"/>
                <w:color w:val="5A5A5A"/>
                <w:spacing w:val="0"/>
                <w:kern w:val="2"/>
                <w:sz w:val="28"/>
                <w:szCs w:val="28"/>
                <w:lang w:val="en-US" w:eastAsia="zh-CN" w:bidi="ar-SA"/>
              </w:rPr>
            </w:pPr>
            <w:r>
              <w:rPr>
                <w:rFonts w:hint="eastAsia" w:ascii="楷体" w:hAnsi="楷体" w:eastAsia="楷体" w:cs="楷体"/>
                <w:b w:val="0"/>
                <w:bCs w:val="0"/>
                <w:i w:val="0"/>
                <w:iCs w:val="0"/>
                <w:caps w:val="0"/>
                <w:color w:val="5A5A5A"/>
                <w:spacing w:val="0"/>
                <w:kern w:val="2"/>
                <w:sz w:val="28"/>
                <w:szCs w:val="28"/>
                <w:lang w:val="en-US" w:eastAsia="zh-CN" w:bidi="ar-SA"/>
              </w:rPr>
              <w:t>备注:所有产品保修3年 含人工费、辅料、运费、增值税专票等全部费用</w:t>
            </w:r>
          </w:p>
        </w:tc>
      </w:tr>
    </w:tbl>
    <w:p w14:paraId="6B32EE9F">
      <w:pPr>
        <w:rPr>
          <w:rFonts w:hint="eastAsia"/>
          <w:lang w:val="en-US" w:eastAsia="zh-CN"/>
        </w:rPr>
      </w:pPr>
    </w:p>
    <w:p w14:paraId="2F9B7FED">
      <w:pPr>
        <w:pStyle w:val="6"/>
        <w:adjustRightInd w:val="0"/>
        <w:snapToGrid w:val="0"/>
        <w:spacing w:before="0" w:line="360" w:lineRule="auto"/>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空调智能控制系统设备报价须涵盖设备制造或购置费用、运输及装卸费用、安装调试费用（含所需全部辅助材料）、税费、质量保证费用、保险费等相关费用。所有提供设备应为原厂生产之全新产品。若发现所供产品配置不符合要求或外观未达采购方标准，采购方有权拒绝支付相应款项，由此产生的一切损失由供应商承担全部责任。</w:t>
      </w:r>
    </w:p>
    <w:p w14:paraId="41A0515E">
      <w:pPr>
        <w:pStyle w:val="6"/>
        <w:adjustRightInd w:val="0"/>
        <w:snapToGrid w:val="0"/>
        <w:spacing w:before="0" w:line="360" w:lineRule="auto"/>
        <w:rPr>
          <w:rFonts w:hint="eastAsia" w:ascii="Times New Roman" w:hAnsi="Times New Roman"/>
          <w:color w:val="auto"/>
          <w:highlight w:val="none"/>
          <w:lang w:eastAsia="zh-CN"/>
        </w:rPr>
      </w:pPr>
      <w:r>
        <w:rPr>
          <w:rFonts w:ascii="Times New Roman" w:hAnsi="Times New Roman"/>
          <w:color w:val="auto"/>
          <w:highlight w:val="none"/>
        </w:rPr>
        <w:t>供货及实施周期为10天，保修期</w:t>
      </w:r>
      <w:r>
        <w:rPr>
          <w:rFonts w:hint="eastAsia" w:ascii="Times New Roman" w:hAnsi="Times New Roman"/>
          <w:color w:val="auto"/>
          <w:highlight w:val="none"/>
          <w:lang w:val="en-US" w:eastAsia="zh-CN"/>
        </w:rPr>
        <w:t>36个月</w:t>
      </w:r>
      <w:r>
        <w:rPr>
          <w:rFonts w:ascii="Times New Roman" w:hAnsi="Times New Roman"/>
          <w:color w:val="auto"/>
          <w:highlight w:val="none"/>
        </w:rPr>
        <w:t>。</w:t>
      </w:r>
    </w:p>
    <w:p w14:paraId="6A807A2B">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六、报价文件内容要求（未提供的文件自拟）（以下文件均需加盖公章）：</w:t>
      </w:r>
    </w:p>
    <w:p w14:paraId="0688187D">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1.法人承诺书、法人代表资格证明书、身份证；</w:t>
      </w:r>
    </w:p>
    <w:p w14:paraId="42F9C40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2.若授权代表参加须提供法人授权委托书、身份证；</w:t>
      </w:r>
    </w:p>
    <w:p w14:paraId="5A61E6DB">
      <w:pPr>
        <w:pStyle w:val="6"/>
        <w:adjustRightInd w:val="0"/>
        <w:snapToGrid w:val="0"/>
        <w:spacing w:before="0" w:line="360" w:lineRule="auto"/>
        <w:rPr>
          <w:rFonts w:hint="eastAsia" w:ascii="Times New Roman" w:hAnsi="Times New Roman"/>
          <w:color w:val="auto"/>
          <w:highlight w:val="none"/>
        </w:rPr>
      </w:pPr>
      <w:r>
        <w:rPr>
          <w:rFonts w:ascii="Times New Roman" w:hAnsi="Times New Roman"/>
          <w:color w:val="auto"/>
          <w:highlight w:val="none"/>
        </w:rPr>
        <w:t>3.营业执照；</w:t>
      </w:r>
    </w:p>
    <w:p w14:paraId="677941E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4.失信被执行人、重大税收违法案件当事人名单、政府采购严重违法失信行为记录名单的查询截图；</w:t>
      </w:r>
    </w:p>
    <w:p w14:paraId="4FB9A6B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.报价一览表；</w:t>
      </w:r>
    </w:p>
    <w:p w14:paraId="6F6964D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.报价明细表；</w:t>
      </w:r>
    </w:p>
    <w:p w14:paraId="265085F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.其他商务材料。</w:t>
      </w:r>
    </w:p>
    <w:p w14:paraId="40DE45F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七</w:t>
      </w:r>
      <w:r>
        <w:rPr>
          <w:rFonts w:ascii="Times New Roman" w:hAnsi="Times New Roman"/>
          <w:color w:val="auto"/>
          <w:highlight w:val="none"/>
        </w:rPr>
        <w:t>、供应商报价文件送达时间及地点</w:t>
      </w:r>
    </w:p>
    <w:p w14:paraId="732DD78A">
      <w:pPr>
        <w:pStyle w:val="6"/>
        <w:adjustRightInd w:val="0"/>
        <w:snapToGrid w:val="0"/>
        <w:spacing w:before="0" w:line="360" w:lineRule="auto"/>
        <w:rPr>
          <w:rFonts w:ascii="Times New Roman" w:hAnsi="Times New Roman"/>
          <w:b/>
          <w:bCs/>
          <w:color w:val="auto"/>
          <w:highlight w:val="none"/>
        </w:rPr>
      </w:pPr>
      <w:r>
        <w:rPr>
          <w:rFonts w:ascii="Times New Roman" w:hAnsi="Times New Roman"/>
          <w:color w:val="auto"/>
          <w:highlight w:val="none"/>
        </w:rPr>
        <w:t>1．</w:t>
      </w:r>
      <w:r>
        <w:rPr>
          <w:rFonts w:ascii="Times New Roman" w:hAnsi="Times New Roman"/>
          <w:b/>
          <w:bCs/>
          <w:color w:val="auto"/>
          <w:highlight w:val="none"/>
        </w:rPr>
        <w:t>报价时间：</w:t>
      </w:r>
      <w:r>
        <w:rPr>
          <w:rFonts w:hint="eastAsia" w:ascii="Times New Roman" w:hAnsi="Times New Roman"/>
          <w:b/>
          <w:bCs/>
          <w:color w:val="auto"/>
          <w:highlight w:val="none"/>
          <w:lang w:eastAsia="zh-CN"/>
        </w:rPr>
        <w:t>2025年9月</w:t>
      </w:r>
      <w:r>
        <w:rPr>
          <w:rFonts w:hint="eastAsia" w:ascii="Times New Roman" w:hAnsi="Times New Roman"/>
          <w:b/>
          <w:bCs/>
          <w:color w:val="auto"/>
          <w:highlight w:val="none"/>
          <w:lang w:val="en-US" w:eastAsia="zh-CN"/>
        </w:rPr>
        <w:t>26日10</w:t>
      </w:r>
      <w:r>
        <w:rPr>
          <w:rFonts w:hint="eastAsia" w:ascii="Times New Roman" w:hAnsi="Times New Roman"/>
          <w:b/>
          <w:bCs/>
          <w:color w:val="auto"/>
          <w:highlight w:val="none"/>
          <w:lang w:eastAsia="zh-CN"/>
        </w:rPr>
        <w:t>:00</w:t>
      </w:r>
      <w:r>
        <w:rPr>
          <w:rFonts w:hint="eastAsia" w:ascii="Times New Roman" w:hAnsi="Times New Roman"/>
          <w:b/>
          <w:bCs/>
          <w:color w:val="auto"/>
          <w:highlight w:val="none"/>
        </w:rPr>
        <w:t>定时</w:t>
      </w:r>
      <w:r>
        <w:rPr>
          <w:rFonts w:ascii="Times New Roman" w:hAnsi="Times New Roman"/>
          <w:b/>
          <w:bCs/>
          <w:color w:val="auto"/>
          <w:highlight w:val="none"/>
        </w:rPr>
        <w:t>递交报价文件，</w:t>
      </w:r>
      <w:r>
        <w:rPr>
          <w:rFonts w:hint="eastAsia" w:ascii="Times New Roman" w:hAnsi="Times New Roman"/>
          <w:b/>
          <w:bCs/>
          <w:color w:val="auto"/>
          <w:highlight w:val="none"/>
          <w:lang w:eastAsia="zh-CN"/>
        </w:rPr>
        <w:t>2025年9月</w:t>
      </w:r>
      <w:r>
        <w:rPr>
          <w:rFonts w:hint="eastAsia" w:ascii="Times New Roman" w:hAnsi="Times New Roman"/>
          <w:b/>
          <w:bCs/>
          <w:color w:val="auto"/>
          <w:highlight w:val="none"/>
          <w:lang w:val="en-US" w:eastAsia="zh-CN"/>
        </w:rPr>
        <w:t>26日10</w:t>
      </w:r>
      <w:r>
        <w:rPr>
          <w:rFonts w:hint="eastAsia" w:ascii="Times New Roman" w:hAnsi="Times New Roman"/>
          <w:b/>
          <w:bCs/>
          <w:color w:val="auto"/>
          <w:highlight w:val="none"/>
          <w:lang w:eastAsia="zh-CN"/>
        </w:rPr>
        <w:t>:00</w:t>
      </w:r>
      <w:r>
        <w:rPr>
          <w:rFonts w:ascii="Times New Roman" w:hAnsi="Times New Roman"/>
          <w:b/>
          <w:bCs/>
          <w:color w:val="auto"/>
          <w:highlight w:val="none"/>
        </w:rPr>
        <w:t>开标。（北京时间）</w:t>
      </w:r>
    </w:p>
    <w:p w14:paraId="4089E372">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报价形式：供应商应将报价文件含项目名称、项目编号、供应商名称、地址和联系方式，于</w:t>
      </w:r>
      <w:r>
        <w:rPr>
          <w:rFonts w:hint="eastAsia" w:ascii="Times New Roman" w:hAnsi="Times New Roman"/>
          <w:color w:val="auto"/>
          <w:highlight w:val="none"/>
          <w:lang w:eastAsia="zh-CN"/>
        </w:rPr>
        <w:t>2025年9月</w:t>
      </w:r>
      <w:r>
        <w:rPr>
          <w:rFonts w:hint="eastAsia" w:ascii="Times New Roman" w:hAnsi="Times New Roman"/>
          <w:color w:val="auto"/>
          <w:highlight w:val="none"/>
          <w:lang w:val="en-US" w:eastAsia="zh-CN"/>
        </w:rPr>
        <w:t>26日10</w:t>
      </w:r>
      <w:r>
        <w:rPr>
          <w:rFonts w:hint="eastAsia" w:ascii="Times New Roman" w:hAnsi="Times New Roman"/>
          <w:color w:val="auto"/>
          <w:highlight w:val="none"/>
          <w:lang w:eastAsia="zh-CN"/>
        </w:rPr>
        <w:t>:00</w:t>
      </w:r>
      <w:r>
        <w:rPr>
          <w:rFonts w:hint="eastAsia" w:ascii="Times New Roman" w:hAnsi="Times New Roman"/>
          <w:color w:val="auto"/>
          <w:highlight w:val="none"/>
        </w:rPr>
        <w:t>（北京时间，超时不予接受）</w:t>
      </w:r>
      <w:r>
        <w:rPr>
          <w:rFonts w:hint="eastAsia" w:ascii="Times New Roman" w:hAnsi="Times New Roman"/>
          <w:b/>
          <w:bCs/>
          <w:color w:val="auto"/>
          <w:highlight w:val="none"/>
          <w:u w:val="single"/>
        </w:rPr>
        <w:t>定时发送</w:t>
      </w:r>
      <w:r>
        <w:rPr>
          <w:rFonts w:hint="eastAsia" w:ascii="Times New Roman" w:hAnsi="Times New Roman"/>
          <w:color w:val="auto"/>
          <w:highlight w:val="none"/>
        </w:rPr>
        <w:t>至asdjnchk@163.com电子邮箱。</w:t>
      </w:r>
    </w:p>
    <w:p w14:paraId="24E5C08F">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2．地点：中国广电山东网络有限公司</w:t>
      </w:r>
      <w:r>
        <w:rPr>
          <w:rFonts w:hint="eastAsia" w:ascii="Times New Roman" w:hAnsi="Times New Roman"/>
          <w:color w:val="auto"/>
          <w:highlight w:val="none"/>
        </w:rPr>
        <w:t>909</w:t>
      </w:r>
      <w:r>
        <w:rPr>
          <w:rFonts w:ascii="Times New Roman" w:hAnsi="Times New Roman"/>
          <w:color w:val="auto"/>
          <w:highlight w:val="none"/>
        </w:rPr>
        <w:t>室</w:t>
      </w:r>
      <w:r>
        <w:rPr>
          <w:rFonts w:hint="eastAsia" w:ascii="Times New Roman" w:hAnsi="Times New Roman"/>
          <w:color w:val="auto"/>
          <w:highlight w:val="none"/>
        </w:rPr>
        <w:t>（供应商无需到达现场）</w:t>
      </w:r>
      <w:r>
        <w:rPr>
          <w:rFonts w:ascii="Times New Roman" w:hAnsi="Times New Roman"/>
          <w:color w:val="auto"/>
          <w:highlight w:val="none"/>
        </w:rPr>
        <w:t>。</w:t>
      </w:r>
    </w:p>
    <w:p w14:paraId="0549B4DE">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八</w:t>
      </w:r>
      <w:r>
        <w:rPr>
          <w:rFonts w:ascii="Times New Roman" w:hAnsi="Times New Roman"/>
          <w:color w:val="auto"/>
          <w:highlight w:val="none"/>
        </w:rPr>
        <w:t>、发布公告的媒介：</w:t>
      </w:r>
    </w:p>
    <w:p w14:paraId="2B75EC3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本询价公告同时在中国广电山东网络有限公司官网、山东省采购与招标网上发布。</w:t>
      </w:r>
    </w:p>
    <w:p w14:paraId="23AC8DE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九</w:t>
      </w:r>
      <w:r>
        <w:rPr>
          <w:rFonts w:ascii="Times New Roman" w:hAnsi="Times New Roman"/>
          <w:color w:val="auto"/>
          <w:highlight w:val="none"/>
        </w:rPr>
        <w:t>、联系方式</w:t>
      </w:r>
    </w:p>
    <w:p w14:paraId="5FF3D69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联系人：</w:t>
      </w:r>
      <w:r>
        <w:rPr>
          <w:rFonts w:hint="eastAsia" w:ascii="Times New Roman" w:hAnsi="Times New Roman"/>
          <w:color w:val="auto"/>
          <w:highlight w:val="none"/>
        </w:rPr>
        <w:t>曹先生</w:t>
      </w:r>
      <w:r>
        <w:rPr>
          <w:rFonts w:ascii="Times New Roman" w:hAnsi="Times New Roman"/>
          <w:color w:val="auto"/>
          <w:highlight w:val="none"/>
        </w:rPr>
        <w:t xml:space="preserve">  联系电话：</w:t>
      </w:r>
      <w:r>
        <w:rPr>
          <w:rFonts w:hint="eastAsia" w:ascii="Times New Roman" w:hAnsi="Times New Roman"/>
          <w:color w:val="auto"/>
          <w:highlight w:val="none"/>
        </w:rPr>
        <w:t>0531-56060</w:t>
      </w:r>
      <w:r>
        <w:rPr>
          <w:rFonts w:hint="eastAsia" w:ascii="Times New Roman" w:hAnsi="Times New Roman"/>
          <w:color w:val="auto"/>
          <w:highlight w:val="none"/>
          <w:lang w:val="en-US" w:eastAsia="zh-CN"/>
        </w:rPr>
        <w:t>591</w:t>
      </w:r>
      <w:r>
        <w:rPr>
          <w:rFonts w:ascii="Times New Roman" w:hAnsi="Times New Roman"/>
          <w:color w:val="auto"/>
          <w:highlight w:val="none"/>
        </w:rPr>
        <w:t xml:space="preserve"> 邮箱：</w:t>
      </w:r>
      <w:r>
        <w:rPr>
          <w:rFonts w:hint="eastAsia" w:ascii="Times New Roman" w:hAnsi="Times New Roman"/>
          <w:color w:val="auto"/>
          <w:highlight w:val="none"/>
        </w:rPr>
        <w:t>asdjnchk@163</w:t>
      </w:r>
      <w:r>
        <w:rPr>
          <w:rFonts w:ascii="Times New Roman" w:hAnsi="Times New Roman"/>
          <w:color w:val="auto"/>
          <w:highlight w:val="none"/>
        </w:rPr>
        <w:t>.com</w:t>
      </w:r>
    </w:p>
    <w:p w14:paraId="02CB476F">
      <w:pPr>
        <w:pStyle w:val="6"/>
        <w:adjustRightInd w:val="0"/>
        <w:snapToGrid w:val="0"/>
        <w:spacing w:before="0" w:line="360" w:lineRule="auto"/>
        <w:rPr>
          <w:rFonts w:ascii="Times New Roman" w:hAnsi="Times New Roman"/>
          <w:color w:val="auto"/>
          <w:highlight w:val="none"/>
        </w:rPr>
      </w:pPr>
      <w:bookmarkStart w:id="0" w:name="_Toc312249629"/>
      <w:bookmarkStart w:id="1" w:name="_Toc390179800"/>
      <w:bookmarkStart w:id="2" w:name="_Toc39916982"/>
      <w:r>
        <w:rPr>
          <w:rFonts w:hint="eastAsia" w:ascii="Times New Roman" w:hAnsi="Times New Roman" w:cs="Times New Roman"/>
          <w:color w:val="auto"/>
          <w:kern w:val="2"/>
          <w:sz w:val="24"/>
          <w:szCs w:val="20"/>
          <w:highlight w:val="none"/>
          <w:lang w:val="en-US" w:eastAsia="zh-CN" w:bidi="ar-SA"/>
        </w:rPr>
        <w:t>十、</w:t>
      </w:r>
      <w:r>
        <w:rPr>
          <w:rFonts w:hint="eastAsia" w:ascii="Times New Roman" w:hAnsi="Times New Roman"/>
          <w:color w:val="auto"/>
          <w:highlight w:val="none"/>
        </w:rPr>
        <w:t>关于报价：</w:t>
      </w:r>
    </w:p>
    <w:p w14:paraId="45BBE87F">
      <w:pPr>
        <w:pStyle w:val="6"/>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6"/>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所需各类辅材。</w:t>
      </w:r>
    </w:p>
    <w:p w14:paraId="6554E10D">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6"/>
        <w:adjustRightInd w:val="0"/>
        <w:snapToGrid w:val="0"/>
        <w:spacing w:before="0" w:line="360" w:lineRule="auto"/>
        <w:rPr>
          <w:rFonts w:ascii="Times New Roman" w:hAnsi="Times New Roman"/>
          <w:b w:val="0"/>
          <w:bCs/>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513A851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十一、付款时间</w:t>
      </w:r>
    </w:p>
    <w:p w14:paraId="3515FB30">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lang w:val="en-US" w:eastAsia="zh-CN"/>
        </w:rPr>
        <w:t>安装调试完成</w:t>
      </w:r>
      <w:r>
        <w:rPr>
          <w:rFonts w:hint="eastAsia" w:ascii="Times New Roman" w:hAnsi="Times New Roman"/>
          <w:highlight w:val="none"/>
        </w:rPr>
        <w:t>无质量问题并签署验收报告之日起</w:t>
      </w:r>
      <w:r>
        <w:rPr>
          <w:rFonts w:hint="eastAsia" w:ascii="Times New Roman" w:hAnsi="Times New Roman"/>
          <w:highlight w:val="none"/>
          <w:lang w:val="en-US" w:eastAsia="zh-CN"/>
        </w:rPr>
        <w:t>15</w:t>
      </w:r>
      <w:r>
        <w:rPr>
          <w:rFonts w:hint="eastAsia" w:ascii="Times New Roman" w:hAnsi="Times New Roman"/>
          <w:highlight w:val="none"/>
        </w:rPr>
        <w:t>个工作日</w:t>
      </w:r>
      <w:r>
        <w:rPr>
          <w:rFonts w:hint="eastAsia" w:ascii="Times New Roman" w:hAnsi="Times New Roman"/>
          <w:highlight w:val="none"/>
          <w:lang w:val="en-US" w:eastAsia="zh-CN"/>
        </w:rPr>
        <w:t>电汇</w:t>
      </w:r>
      <w:r>
        <w:rPr>
          <w:rFonts w:hint="eastAsia" w:ascii="Times New Roman" w:hAnsi="Times New Roman"/>
          <w:highlight w:val="none"/>
        </w:rPr>
        <w:t>支付</w:t>
      </w:r>
      <w:r>
        <w:rPr>
          <w:rFonts w:hint="eastAsia" w:ascii="Times New Roman" w:hAnsi="Times New Roman"/>
          <w:highlight w:val="none"/>
          <w:lang w:val="en-US" w:eastAsia="zh-CN"/>
        </w:rPr>
        <w:t>95</w:t>
      </w:r>
      <w:r>
        <w:rPr>
          <w:rFonts w:hint="eastAsia" w:ascii="Times New Roman" w:hAnsi="Times New Roman"/>
          <w:highlight w:val="none"/>
        </w:rPr>
        <w:t>%</w:t>
      </w:r>
      <w:r>
        <w:rPr>
          <w:rFonts w:hint="eastAsia" w:ascii="Times New Roman" w:hAnsi="Times New Roman"/>
          <w:highlight w:val="none"/>
          <w:lang w:eastAsia="zh-CN"/>
        </w:rPr>
        <w:t>；</w:t>
      </w:r>
      <w:r>
        <w:rPr>
          <w:rFonts w:hint="eastAsia" w:ascii="Times New Roman" w:hAnsi="Times New Roman"/>
          <w:highlight w:val="none"/>
          <w:lang w:val="en-US" w:eastAsia="zh-CN"/>
        </w:rPr>
        <w:t>质保期结束并签署终验报告</w:t>
      </w:r>
      <w:r>
        <w:rPr>
          <w:rFonts w:hint="eastAsia" w:ascii="Times New Roman" w:hAnsi="Times New Roman"/>
          <w:highlight w:val="none"/>
        </w:rPr>
        <w:t>之日起</w:t>
      </w:r>
      <w:r>
        <w:rPr>
          <w:rFonts w:hint="eastAsia" w:ascii="Times New Roman" w:hAnsi="Times New Roman"/>
          <w:highlight w:val="none"/>
          <w:lang w:val="en-US" w:eastAsia="zh-CN"/>
        </w:rPr>
        <w:t>15</w:t>
      </w:r>
      <w:r>
        <w:rPr>
          <w:rFonts w:hint="eastAsia" w:ascii="Times New Roman" w:hAnsi="Times New Roman"/>
          <w:highlight w:val="none"/>
        </w:rPr>
        <w:t>个工作日</w:t>
      </w:r>
      <w:r>
        <w:rPr>
          <w:rFonts w:hint="eastAsia" w:ascii="Times New Roman" w:hAnsi="Times New Roman"/>
          <w:highlight w:val="none"/>
          <w:lang w:val="en-US" w:eastAsia="zh-CN"/>
        </w:rPr>
        <w:t>电汇</w:t>
      </w:r>
      <w:r>
        <w:rPr>
          <w:rFonts w:hint="eastAsia" w:ascii="Times New Roman" w:hAnsi="Times New Roman"/>
          <w:highlight w:val="none"/>
        </w:rPr>
        <w:t>支付</w:t>
      </w:r>
      <w:r>
        <w:rPr>
          <w:rFonts w:hint="eastAsia" w:ascii="Times New Roman" w:hAnsi="Times New Roman"/>
          <w:highlight w:val="none"/>
          <w:lang w:val="en-US" w:eastAsia="zh-CN"/>
        </w:rPr>
        <w:t>5</w:t>
      </w:r>
      <w:r>
        <w:rPr>
          <w:rFonts w:hint="eastAsia" w:ascii="Times New Roman" w:hAnsi="Times New Roman"/>
          <w:highlight w:val="none"/>
        </w:rPr>
        <w:t>%。</w:t>
      </w:r>
    </w:p>
    <w:p w14:paraId="2FF96E45">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付款前，供应商应开具国家正规的增值税专用发票。发票不满足我方财务要求的，我方有权拒绝付款且不承担逾期付款的违约责任。验收时须提供详细完整的技术文档。</w:t>
      </w:r>
    </w:p>
    <w:p w14:paraId="0EE5EF56">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十</w:t>
      </w:r>
      <w:r>
        <w:rPr>
          <w:rFonts w:hint="eastAsia" w:ascii="Times New Roman" w:hAnsi="Times New Roman"/>
          <w:color w:val="auto"/>
          <w:highlight w:val="none"/>
          <w:lang w:val="en-US" w:eastAsia="zh-CN"/>
        </w:rPr>
        <w:t>二</w:t>
      </w:r>
      <w:r>
        <w:rPr>
          <w:rFonts w:hint="eastAsia" w:ascii="Times New Roman" w:hAnsi="Times New Roman"/>
          <w:color w:val="auto"/>
          <w:highlight w:val="none"/>
        </w:rPr>
        <w:t>、合格供应商在符合项目采购要求的前提下，最低价成交，请投标单位诚实报价，采购方一旦发现投标单位有违法违规现象，该投标方将进入采购方供应商黑名单，永不合作。</w:t>
      </w:r>
    </w:p>
    <w:p w14:paraId="098EE61A">
      <w:pPr>
        <w:pStyle w:val="3"/>
        <w:spacing w:line="413" w:lineRule="auto"/>
        <w:jc w:val="center"/>
        <w:rPr>
          <w:rFonts w:ascii="宋体" w:hAnsi="宋体" w:eastAsia="宋体"/>
          <w:color w:val="auto"/>
          <w:sz w:val="24"/>
          <w:szCs w:val="24"/>
          <w:highlight w:val="none"/>
        </w:rPr>
      </w:pPr>
    </w:p>
    <w:p w14:paraId="57F53EB1">
      <w:pPr>
        <w:rPr>
          <w:color w:val="auto"/>
          <w:highlight w:val="none"/>
        </w:rPr>
      </w:pPr>
    </w:p>
    <w:p w14:paraId="372A88A8">
      <w:pPr>
        <w:pStyle w:val="3"/>
        <w:pageBreakBefore/>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附件1：报价</w:t>
      </w:r>
      <w:bookmarkEnd w:id="0"/>
      <w:bookmarkEnd w:id="1"/>
      <w:bookmarkEnd w:id="2"/>
      <w:r>
        <w:rPr>
          <w:rFonts w:hint="eastAsia" w:ascii="宋体" w:hAnsi="宋体" w:eastAsia="宋体"/>
          <w:color w:val="auto"/>
          <w:sz w:val="24"/>
          <w:szCs w:val="24"/>
          <w:highlight w:val="none"/>
        </w:rPr>
        <w:t>一览表</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68C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A03E576">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59F8277F">
            <w:pPr>
              <w:spacing w:line="420" w:lineRule="exact"/>
              <w:rPr>
                <w:rFonts w:ascii="宋体" w:hAnsi="宋体"/>
                <w:color w:val="auto"/>
                <w:sz w:val="24"/>
                <w:highlight w:val="none"/>
              </w:rPr>
            </w:pPr>
          </w:p>
        </w:tc>
      </w:tr>
      <w:tr w14:paraId="410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7E7B78A8">
            <w:pPr>
              <w:jc w:val="center"/>
              <w:rPr>
                <w:rFonts w:ascii="宋体" w:hAnsi="宋体"/>
                <w:color w:val="auto"/>
                <w:sz w:val="24"/>
                <w:highlight w:val="none"/>
              </w:rPr>
            </w:pPr>
            <w:r>
              <w:rPr>
                <w:rFonts w:hint="eastAsia" w:ascii="宋体" w:hAnsi="宋体"/>
                <w:color w:val="auto"/>
                <w:sz w:val="24"/>
                <w:highlight w:val="none"/>
              </w:rPr>
              <w:t>总报价</w:t>
            </w:r>
          </w:p>
          <w:p w14:paraId="0C78851A">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462D5C04">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6422257">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FA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066B093A">
            <w:pPr>
              <w:jc w:val="center"/>
              <w:rPr>
                <w:rFonts w:ascii="宋体" w:hAnsi="宋体"/>
                <w:color w:val="auto"/>
                <w:sz w:val="24"/>
                <w:highlight w:val="none"/>
              </w:rPr>
            </w:pPr>
            <w:r>
              <w:rPr>
                <w:rFonts w:hint="eastAsia" w:ascii="宋体" w:hAnsi="宋体"/>
                <w:color w:val="auto"/>
                <w:sz w:val="24"/>
                <w:highlight w:val="none"/>
              </w:rPr>
              <w:t>增值税税率</w:t>
            </w:r>
          </w:p>
        </w:tc>
        <w:tc>
          <w:tcPr>
            <w:tcW w:w="7488" w:type="dxa"/>
            <w:vAlign w:val="center"/>
          </w:tcPr>
          <w:p w14:paraId="1A04865A">
            <w:pPr>
              <w:spacing w:line="420" w:lineRule="exact"/>
              <w:ind w:firstLine="1680" w:firstLineChars="700"/>
              <w:rPr>
                <w:rFonts w:ascii="宋体" w:hAnsi="宋体"/>
                <w:color w:val="auto"/>
                <w:sz w:val="24"/>
                <w:highlight w:val="none"/>
              </w:rPr>
            </w:pPr>
          </w:p>
        </w:tc>
      </w:tr>
      <w:tr w14:paraId="204E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46A67A79">
            <w:pPr>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质保期</w:t>
            </w:r>
          </w:p>
        </w:tc>
        <w:tc>
          <w:tcPr>
            <w:tcW w:w="7488" w:type="dxa"/>
            <w:vAlign w:val="center"/>
          </w:tcPr>
          <w:p w14:paraId="30F7B785">
            <w:pPr>
              <w:spacing w:line="420" w:lineRule="exact"/>
              <w:ind w:firstLine="1680" w:firstLineChars="700"/>
              <w:rPr>
                <w:rFonts w:ascii="宋体" w:hAnsi="宋体"/>
                <w:color w:val="auto"/>
                <w:sz w:val="24"/>
                <w:highlight w:val="none"/>
              </w:rPr>
            </w:pPr>
          </w:p>
        </w:tc>
      </w:tr>
      <w:tr w14:paraId="3A4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6903FB6">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01297183">
            <w:pPr>
              <w:spacing w:line="300" w:lineRule="auto"/>
              <w:rPr>
                <w:rFonts w:ascii="宋体" w:hAnsi="宋体"/>
                <w:color w:val="auto"/>
                <w:sz w:val="24"/>
                <w:highlight w:val="none"/>
              </w:rPr>
            </w:pPr>
          </w:p>
        </w:tc>
      </w:tr>
      <w:tr w14:paraId="7F0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B74F970">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4A693071">
            <w:pPr>
              <w:spacing w:line="300" w:lineRule="auto"/>
              <w:rPr>
                <w:rFonts w:ascii="宋体" w:hAnsi="宋体"/>
                <w:color w:val="auto"/>
                <w:sz w:val="24"/>
                <w:highlight w:val="none"/>
              </w:rPr>
            </w:pPr>
          </w:p>
        </w:tc>
      </w:tr>
      <w:tr w14:paraId="12D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AD388F5">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79704C1E">
            <w:pPr>
              <w:spacing w:line="420" w:lineRule="exact"/>
              <w:jc w:val="center"/>
              <w:rPr>
                <w:rFonts w:ascii="宋体" w:hAnsi="宋体"/>
                <w:color w:val="auto"/>
                <w:sz w:val="24"/>
                <w:highlight w:val="none"/>
              </w:rPr>
            </w:pPr>
          </w:p>
        </w:tc>
      </w:tr>
    </w:tbl>
    <w:p w14:paraId="29371F58">
      <w:pPr>
        <w:spacing w:line="460" w:lineRule="exact"/>
        <w:rPr>
          <w:rFonts w:ascii="宋体" w:hAnsi="宋体"/>
          <w:color w:val="auto"/>
          <w:sz w:val="24"/>
          <w:highlight w:val="none"/>
        </w:rPr>
      </w:pPr>
    </w:p>
    <w:p w14:paraId="2CDEC6BD">
      <w:pPr>
        <w:spacing w:line="460" w:lineRule="exact"/>
        <w:rPr>
          <w:rFonts w:ascii="宋体" w:hAnsi="宋体"/>
          <w:color w:val="auto"/>
          <w:sz w:val="24"/>
          <w:highlight w:val="none"/>
        </w:rPr>
      </w:pPr>
      <w:r>
        <w:rPr>
          <w:rFonts w:hint="eastAsia" w:ascii="宋体" w:hAnsi="宋体"/>
          <w:color w:val="auto"/>
          <w:sz w:val="24"/>
          <w:highlight w:val="none"/>
        </w:rPr>
        <w:t xml:space="preserve">供应商（盖章）：                   </w:t>
      </w:r>
    </w:p>
    <w:p w14:paraId="478D1D0B">
      <w:pPr>
        <w:spacing w:line="500" w:lineRule="exact"/>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78B3DDB1">
      <w:pPr>
        <w:spacing w:line="500" w:lineRule="exact"/>
        <w:ind w:firstLine="6000" w:firstLineChars="25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791C1A">
      <w:pPr>
        <w:spacing w:line="500" w:lineRule="exact"/>
        <w:ind w:firstLine="6000" w:firstLineChars="2500"/>
        <w:rPr>
          <w:rFonts w:ascii="宋体" w:hAnsi="宋体"/>
          <w:color w:val="auto"/>
          <w:sz w:val="24"/>
          <w:highlight w:val="none"/>
        </w:rPr>
      </w:pPr>
    </w:p>
    <w:p w14:paraId="6142EED8">
      <w:pPr>
        <w:spacing w:line="500" w:lineRule="exact"/>
        <w:ind w:firstLine="6000" w:firstLineChars="2500"/>
        <w:rPr>
          <w:rFonts w:ascii="宋体" w:hAnsi="宋体"/>
          <w:color w:val="auto"/>
          <w:sz w:val="24"/>
          <w:highlight w:val="none"/>
        </w:rPr>
      </w:pPr>
    </w:p>
    <w:p w14:paraId="36CE2D4B">
      <w:pPr>
        <w:rPr>
          <w:rFonts w:hint="eastAsia" w:ascii="宋体" w:hAnsi="宋体" w:eastAsia="宋体"/>
          <w:color w:val="auto"/>
          <w:sz w:val="24"/>
          <w:szCs w:val="24"/>
          <w:highlight w:val="none"/>
        </w:rPr>
      </w:pPr>
      <w:bookmarkStart w:id="3" w:name="_Toc390179801"/>
      <w:bookmarkStart w:id="4" w:name="_Toc312249630"/>
      <w:bookmarkStart w:id="5" w:name="_Toc39916983"/>
      <w:r>
        <w:rPr>
          <w:rFonts w:hint="eastAsia" w:ascii="宋体" w:hAnsi="宋体" w:eastAsia="宋体"/>
          <w:color w:val="auto"/>
          <w:sz w:val="24"/>
          <w:szCs w:val="24"/>
          <w:highlight w:val="none"/>
        </w:rPr>
        <w:br w:type="page"/>
      </w:r>
    </w:p>
    <w:p w14:paraId="19E60FC2">
      <w:pPr>
        <w:rPr>
          <w:rFonts w:hint="eastAsia"/>
          <w:highlight w:val="none"/>
        </w:rPr>
      </w:pPr>
    </w:p>
    <w:p w14:paraId="10881DCE">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686222AF">
      <w:pPr>
        <w:spacing w:line="500" w:lineRule="exact"/>
        <w:rPr>
          <w:rFonts w:ascii="宋体" w:hAnsi="宋体"/>
          <w:b/>
          <w:color w:val="auto"/>
          <w:sz w:val="24"/>
          <w:highlight w:val="none"/>
        </w:rPr>
      </w:pPr>
    </w:p>
    <w:p w14:paraId="0FC2B6CC">
      <w:pPr>
        <w:snapToGrid w:val="0"/>
        <w:spacing w:line="300" w:lineRule="auto"/>
        <w:ind w:right="105" w:rightChars="50"/>
        <w:rPr>
          <w:rFonts w:ascii="宋体" w:hAnsi="宋体"/>
          <w:color w:val="auto"/>
          <w:sz w:val="24"/>
          <w:highlight w:val="none"/>
        </w:rPr>
      </w:pPr>
    </w:p>
    <w:p w14:paraId="09B0A611">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28E71312">
      <w:pPr>
        <w:spacing w:line="500" w:lineRule="exact"/>
        <w:ind w:firstLine="480"/>
        <w:rPr>
          <w:rFonts w:ascii="宋体" w:hAnsi="宋体"/>
          <w:color w:val="auto"/>
          <w:sz w:val="24"/>
          <w:highlight w:val="none"/>
        </w:rPr>
      </w:pPr>
    </w:p>
    <w:p w14:paraId="3CCDF449">
      <w:pPr>
        <w:pStyle w:val="5"/>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2A11D6EC">
      <w:pPr>
        <w:spacing w:line="500" w:lineRule="exact"/>
        <w:ind w:firstLine="480"/>
        <w:rPr>
          <w:rFonts w:ascii="宋体" w:hAnsi="宋体"/>
          <w:color w:val="auto"/>
          <w:sz w:val="24"/>
          <w:highlight w:val="none"/>
        </w:rPr>
      </w:pPr>
    </w:p>
    <w:p w14:paraId="34EEB57D">
      <w:pPr>
        <w:spacing w:line="500" w:lineRule="exact"/>
        <w:ind w:firstLine="480"/>
        <w:rPr>
          <w:rFonts w:ascii="宋体" w:hAnsi="宋体"/>
          <w:color w:val="auto"/>
          <w:sz w:val="24"/>
          <w:highlight w:val="none"/>
        </w:rPr>
      </w:pPr>
    </w:p>
    <w:p w14:paraId="404616D7">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595875CC">
      <w:pPr>
        <w:spacing w:line="500" w:lineRule="exact"/>
        <w:ind w:firstLine="750"/>
        <w:rPr>
          <w:rFonts w:ascii="宋体" w:hAnsi="宋体"/>
          <w:color w:val="auto"/>
          <w:sz w:val="24"/>
          <w:highlight w:val="none"/>
        </w:rPr>
      </w:pPr>
    </w:p>
    <w:p w14:paraId="4552AA16">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0DAACFE2">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4AF8B3">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0179803"/>
      <w:bookmarkStart w:id="7" w:name="_Toc39916984"/>
      <w:r>
        <w:rPr>
          <w:rFonts w:hint="eastAsia" w:ascii="宋体" w:hAnsi="宋体" w:eastAsia="宋体"/>
          <w:color w:val="auto"/>
          <w:sz w:val="24"/>
          <w:szCs w:val="24"/>
          <w:highlight w:val="none"/>
        </w:rPr>
        <w:t>附件3：法人授权委托书</w:t>
      </w:r>
      <w:bookmarkEnd w:id="6"/>
      <w:bookmarkEnd w:id="7"/>
    </w:p>
    <w:p w14:paraId="777A8B8F">
      <w:pPr>
        <w:rPr>
          <w:rFonts w:ascii="宋体" w:hAnsi="宋体"/>
          <w:color w:val="auto"/>
          <w:sz w:val="28"/>
          <w:highlight w:val="none"/>
        </w:rPr>
      </w:pPr>
    </w:p>
    <w:p w14:paraId="137405E7">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5718DEA4">
      <w:pPr>
        <w:spacing w:line="460" w:lineRule="exact"/>
        <w:rPr>
          <w:rFonts w:ascii="宋体" w:hAnsi="宋体"/>
          <w:color w:val="auto"/>
          <w:sz w:val="24"/>
          <w:highlight w:val="none"/>
        </w:rPr>
      </w:pPr>
    </w:p>
    <w:p w14:paraId="4C1DB0D0">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143EA62D">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9E2FC79">
      <w:pPr>
        <w:spacing w:line="460" w:lineRule="exact"/>
        <w:rPr>
          <w:rFonts w:ascii="宋体" w:hAnsi="宋体"/>
          <w:color w:val="auto"/>
          <w:sz w:val="24"/>
          <w:highlight w:val="none"/>
        </w:rPr>
      </w:pPr>
    </w:p>
    <w:p w14:paraId="57C07D66">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1F068926">
      <w:pPr>
        <w:spacing w:line="460" w:lineRule="exact"/>
        <w:rPr>
          <w:rFonts w:ascii="宋体" w:hAnsi="宋体"/>
          <w:color w:val="auto"/>
          <w:sz w:val="24"/>
          <w:highlight w:val="none"/>
        </w:rPr>
      </w:pPr>
    </w:p>
    <w:p w14:paraId="5909F299">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3B39421">
      <w:pPr>
        <w:spacing w:line="460" w:lineRule="exact"/>
        <w:rPr>
          <w:rFonts w:ascii="宋体" w:hAnsi="宋体"/>
          <w:color w:val="auto"/>
          <w:sz w:val="24"/>
          <w:highlight w:val="none"/>
        </w:rPr>
      </w:pPr>
    </w:p>
    <w:p w14:paraId="1EFE81ED">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5455A45C">
      <w:pPr>
        <w:spacing w:line="460" w:lineRule="exact"/>
        <w:rPr>
          <w:rFonts w:ascii="宋体" w:hAnsi="宋体"/>
          <w:color w:val="auto"/>
          <w:sz w:val="24"/>
          <w:highlight w:val="none"/>
        </w:rPr>
      </w:pPr>
    </w:p>
    <w:p w14:paraId="1690479E">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4CD19C1B">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7BDB117">
      <w:pPr>
        <w:spacing w:line="460" w:lineRule="exact"/>
        <w:rPr>
          <w:rFonts w:ascii="宋体" w:hAnsi="宋体"/>
          <w:color w:val="auto"/>
          <w:sz w:val="24"/>
          <w:highlight w:val="none"/>
        </w:rPr>
      </w:pPr>
    </w:p>
    <w:p w14:paraId="5CB10D68">
      <w:pPr>
        <w:spacing w:line="460" w:lineRule="exact"/>
        <w:jc w:val="center"/>
        <w:rPr>
          <w:rFonts w:ascii="宋体" w:hAnsi="宋体"/>
          <w:b/>
          <w:bCs/>
          <w:color w:val="auto"/>
          <w:sz w:val="24"/>
          <w:highlight w:val="none"/>
        </w:rPr>
      </w:pPr>
    </w:p>
    <w:p w14:paraId="0CE0DFFF">
      <w:pPr>
        <w:spacing w:line="460" w:lineRule="exact"/>
        <w:ind w:firstLine="118" w:firstLineChars="49"/>
        <w:rPr>
          <w:rFonts w:ascii="宋体" w:hAnsi="宋体"/>
          <w:b/>
          <w:bCs/>
          <w:color w:val="auto"/>
          <w:sz w:val="24"/>
          <w:highlight w:val="none"/>
        </w:rPr>
      </w:pPr>
    </w:p>
    <w:p w14:paraId="5BCF8D2E">
      <w:pPr>
        <w:spacing w:line="460" w:lineRule="exact"/>
        <w:ind w:firstLine="118" w:firstLineChars="49"/>
        <w:jc w:val="center"/>
        <w:rPr>
          <w:rFonts w:ascii="宋体" w:hAnsi="宋体"/>
          <w:b/>
          <w:bCs/>
          <w:color w:val="auto"/>
          <w:sz w:val="24"/>
          <w:highlight w:val="none"/>
        </w:rPr>
      </w:pPr>
    </w:p>
    <w:p w14:paraId="59D38F78">
      <w:pPr>
        <w:pStyle w:val="3"/>
        <w:spacing w:line="413" w:lineRule="auto"/>
        <w:rPr>
          <w:rFonts w:ascii="宋体" w:hAnsi="宋体"/>
          <w:b w:val="0"/>
          <w:bCs w:val="0"/>
          <w:color w:val="auto"/>
          <w:highlight w:val="none"/>
        </w:rPr>
      </w:pPr>
    </w:p>
    <w:p w14:paraId="685AE53C">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087F0B11">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2BC03B74">
      <w:pPr>
        <w:spacing w:line="300" w:lineRule="auto"/>
        <w:rPr>
          <w:rFonts w:asciiTheme="minorEastAsia" w:hAnsiTheme="minorEastAsia"/>
          <w:color w:val="auto"/>
          <w:sz w:val="24"/>
          <w:highlight w:val="none"/>
        </w:rPr>
      </w:pPr>
    </w:p>
    <w:p w14:paraId="23AA36B0">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7061F9A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53543D6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A0C6ED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52A3C3F9">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38BAABC1">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4F40ECC8">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D0438F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500EFBD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716F7A2C">
      <w:pPr>
        <w:spacing w:line="300" w:lineRule="auto"/>
        <w:rPr>
          <w:rFonts w:asciiTheme="minorEastAsia" w:hAnsiTheme="minorEastAsia"/>
          <w:color w:val="auto"/>
          <w:sz w:val="24"/>
          <w:highlight w:val="none"/>
        </w:rPr>
      </w:pPr>
    </w:p>
    <w:p w14:paraId="299C9B76">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EA1FDBC">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09CAF1B0">
      <w:pPr>
        <w:rPr>
          <w:color w:val="auto"/>
          <w:highlight w:val="none"/>
        </w:rPr>
      </w:pPr>
    </w:p>
    <w:p w14:paraId="1E1AA30F">
      <w:pPr>
        <w:rPr>
          <w:color w:val="auto"/>
          <w:highlight w:val="none"/>
        </w:rPr>
      </w:pPr>
    </w:p>
    <w:p w14:paraId="09CF4144">
      <w:pPr>
        <w:rPr>
          <w:color w:val="auto"/>
          <w:highlight w:val="none"/>
        </w:rPr>
      </w:pPr>
    </w:p>
    <w:p w14:paraId="61344AD4">
      <w:pPr>
        <w:rPr>
          <w:color w:val="auto"/>
          <w:highlight w:val="none"/>
        </w:rPr>
      </w:pPr>
    </w:p>
    <w:p w14:paraId="570D8F68">
      <w:pPr>
        <w:rPr>
          <w:color w:val="auto"/>
          <w:highlight w:val="none"/>
        </w:rPr>
      </w:pPr>
    </w:p>
    <w:p w14:paraId="632321F0">
      <w:pPr>
        <w:rPr>
          <w:color w:val="auto"/>
          <w:highlight w:val="none"/>
        </w:rPr>
      </w:pPr>
    </w:p>
    <w:p w14:paraId="3021BD8A">
      <w:pPr>
        <w:rPr>
          <w:color w:val="auto"/>
          <w:highlight w:val="none"/>
        </w:rPr>
      </w:pPr>
    </w:p>
    <w:p w14:paraId="0C840C15">
      <w:pPr>
        <w:rPr>
          <w:color w:val="auto"/>
          <w:highlight w:val="none"/>
        </w:rPr>
      </w:pPr>
    </w:p>
    <w:p w14:paraId="5FC9B05C">
      <w:pPr>
        <w:rPr>
          <w:color w:val="auto"/>
          <w:highlight w:val="none"/>
        </w:rPr>
      </w:pPr>
    </w:p>
    <w:p w14:paraId="386931B0">
      <w:pPr>
        <w:rPr>
          <w:color w:val="auto"/>
          <w:highlight w:val="none"/>
        </w:rPr>
      </w:pPr>
    </w:p>
    <w:p w14:paraId="3D64BC05">
      <w:pPr>
        <w:rPr>
          <w:color w:val="auto"/>
          <w:highlight w:val="none"/>
        </w:rPr>
      </w:pPr>
    </w:p>
    <w:p w14:paraId="58209BB5">
      <w:pPr>
        <w:rPr>
          <w:color w:val="auto"/>
          <w:highlight w:val="none"/>
        </w:rPr>
      </w:pPr>
    </w:p>
    <w:p w14:paraId="5E6B8797">
      <w:pPr>
        <w:rPr>
          <w:color w:val="auto"/>
          <w:highlight w:val="none"/>
        </w:rPr>
      </w:pPr>
    </w:p>
    <w:p w14:paraId="0292979D">
      <w:pPr>
        <w:rPr>
          <w:color w:val="auto"/>
          <w:highlight w:val="none"/>
        </w:rPr>
      </w:pPr>
    </w:p>
    <w:p w14:paraId="0377E9FB">
      <w:pPr>
        <w:rPr>
          <w:color w:val="auto"/>
          <w:highlight w:val="none"/>
        </w:rPr>
      </w:pPr>
    </w:p>
    <w:p w14:paraId="533DED30">
      <w:pPr>
        <w:rPr>
          <w:color w:val="auto"/>
          <w:highlight w:val="none"/>
        </w:rPr>
      </w:pPr>
    </w:p>
    <w:p w14:paraId="7DCB14B8">
      <w:pPr>
        <w:rPr>
          <w:color w:val="auto"/>
          <w:highlight w:val="none"/>
        </w:rPr>
      </w:pPr>
    </w:p>
    <w:p w14:paraId="79AF7CEA">
      <w:pPr>
        <w:rPr>
          <w:color w:val="auto"/>
          <w:highlight w:val="none"/>
        </w:rPr>
      </w:pPr>
    </w:p>
    <w:p w14:paraId="325F8E7A">
      <w:pPr>
        <w:rPr>
          <w:color w:val="auto"/>
          <w:highlight w:val="none"/>
        </w:rPr>
      </w:pPr>
    </w:p>
    <w:p w14:paraId="4433A43D">
      <w:pPr>
        <w:rPr>
          <w:color w:val="auto"/>
          <w:highlight w:val="none"/>
        </w:rPr>
      </w:pPr>
    </w:p>
    <w:p w14:paraId="2F50B9FB">
      <w:pPr>
        <w:rPr>
          <w:color w:val="auto"/>
          <w:highlight w:val="none"/>
        </w:rPr>
      </w:pPr>
    </w:p>
    <w:p w14:paraId="733BA4E0">
      <w:pPr>
        <w:rPr>
          <w:color w:val="auto"/>
          <w:highlight w:val="none"/>
        </w:rPr>
      </w:pPr>
    </w:p>
    <w:p w14:paraId="4A1F1785">
      <w:pPr>
        <w:rPr>
          <w:color w:val="auto"/>
          <w:highlight w:val="none"/>
        </w:rPr>
      </w:pPr>
    </w:p>
    <w:p w14:paraId="7A823BFA">
      <w:pPr>
        <w:rPr>
          <w:color w:val="auto"/>
          <w:highlight w:val="none"/>
        </w:rPr>
      </w:pPr>
    </w:p>
    <w:p w14:paraId="1E32C011">
      <w:pPr>
        <w:rPr>
          <w:color w:val="auto"/>
          <w:highlight w:val="none"/>
        </w:rPr>
      </w:pPr>
    </w:p>
    <w:p w14:paraId="4A79AAC9">
      <w:pPr>
        <w:rPr>
          <w:color w:val="auto"/>
          <w:highlight w:val="none"/>
        </w:rPr>
      </w:pPr>
    </w:p>
    <w:p w14:paraId="4EC8ACD9">
      <w:pPr>
        <w:rPr>
          <w:color w:val="auto"/>
          <w:highlight w:val="none"/>
        </w:rPr>
      </w:pPr>
    </w:p>
    <w:p w14:paraId="0274638F">
      <w:pPr>
        <w:rPr>
          <w:color w:val="auto"/>
          <w:highlight w:val="none"/>
        </w:rPr>
      </w:pPr>
    </w:p>
    <w:p w14:paraId="1A189E7C">
      <w:pPr>
        <w:rPr>
          <w:color w:val="auto"/>
          <w:highlight w:val="none"/>
        </w:rPr>
      </w:pPr>
    </w:p>
    <w:p w14:paraId="21E8A490">
      <w:pPr>
        <w:rPr>
          <w:color w:val="auto"/>
          <w:highlight w:val="none"/>
        </w:rPr>
      </w:pPr>
    </w:p>
    <w:p w14:paraId="4681B9FD">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5C7AF8F9">
      <w:pPr>
        <w:rPr>
          <w:color w:val="auto"/>
          <w:highlight w:val="none"/>
        </w:rPr>
      </w:pPr>
    </w:p>
    <w:tbl>
      <w:tblPr>
        <w:tblStyle w:val="13"/>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0AD00038">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E8DCD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EF138C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FC8234A">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694E7B5">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792E37">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EE6D1F9">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4DE30702">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3E78E4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F644DC1">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F6DB21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99DFCE">
            <w:pPr>
              <w:jc w:val="center"/>
              <w:rPr>
                <w:rFonts w:hint="eastAsia" w:ascii="微软雅黑" w:hAnsi="微软雅黑" w:eastAsia="微软雅黑" w:cs="微软雅黑"/>
                <w:color w:val="000000"/>
                <w:sz w:val="22"/>
                <w:szCs w:val="22"/>
                <w:highlight w:val="none"/>
                <w:shd w:val="clear" w:color="auto" w:fill="FFFFFF"/>
                <w:lang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4E20CDC">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373EE4E">
            <w:pPr>
              <w:widowControl/>
              <w:jc w:val="center"/>
              <w:rPr>
                <w:rFonts w:ascii="微软雅黑" w:hAnsi="微软雅黑" w:eastAsia="微软雅黑" w:cs="微软雅黑"/>
                <w:color w:val="000000"/>
                <w:sz w:val="22"/>
                <w:szCs w:val="22"/>
                <w:highlight w:val="none"/>
                <w:shd w:val="clear" w:color="auto" w:fill="FFFFFF"/>
              </w:rPr>
            </w:pPr>
          </w:p>
        </w:tc>
      </w:tr>
      <w:tr w14:paraId="0DBB3AE5">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CE83DF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657D3F9">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9DBB56">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778D79B">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013B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C1F902E">
            <w:pPr>
              <w:widowControl/>
              <w:jc w:val="center"/>
              <w:rPr>
                <w:rFonts w:ascii="微软雅黑" w:hAnsi="微软雅黑" w:eastAsia="微软雅黑" w:cs="微软雅黑"/>
                <w:color w:val="000000"/>
                <w:sz w:val="22"/>
                <w:szCs w:val="22"/>
                <w:highlight w:val="none"/>
                <w:shd w:val="clear" w:color="auto" w:fill="FFFFFF"/>
              </w:rPr>
            </w:pPr>
          </w:p>
        </w:tc>
      </w:tr>
      <w:tr w14:paraId="6C7B7822">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D5BEC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E97B2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1DF8E86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34A5D1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ECE56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1CE5F02">
            <w:pPr>
              <w:widowControl/>
              <w:jc w:val="center"/>
              <w:rPr>
                <w:rFonts w:ascii="微软雅黑" w:hAnsi="微软雅黑" w:eastAsia="微软雅黑" w:cs="微软雅黑"/>
                <w:color w:val="000000"/>
                <w:sz w:val="22"/>
                <w:szCs w:val="22"/>
                <w:highlight w:val="none"/>
                <w:shd w:val="clear" w:color="auto" w:fill="FFFFFF"/>
              </w:rPr>
            </w:pPr>
          </w:p>
        </w:tc>
      </w:tr>
      <w:tr w14:paraId="3173C91F">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C0963A4">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2A80C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4F4AF8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7E1483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3DD14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6A83303">
            <w:pPr>
              <w:widowControl/>
              <w:jc w:val="center"/>
              <w:rPr>
                <w:rFonts w:ascii="微软雅黑" w:hAnsi="微软雅黑" w:eastAsia="微软雅黑" w:cs="微软雅黑"/>
                <w:color w:val="000000"/>
                <w:sz w:val="22"/>
                <w:szCs w:val="22"/>
                <w:highlight w:val="none"/>
                <w:shd w:val="clear" w:color="auto" w:fill="FFFFFF"/>
              </w:rPr>
            </w:pPr>
          </w:p>
        </w:tc>
      </w:tr>
      <w:tr w14:paraId="04ED6C01">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A8981D5">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942CED">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487251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305B6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419A4C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4F8DE1">
            <w:pPr>
              <w:widowControl/>
              <w:jc w:val="center"/>
              <w:rPr>
                <w:rFonts w:ascii="微软雅黑" w:hAnsi="微软雅黑" w:eastAsia="微软雅黑" w:cs="微软雅黑"/>
                <w:color w:val="000000"/>
                <w:sz w:val="22"/>
                <w:szCs w:val="22"/>
                <w:highlight w:val="none"/>
                <w:shd w:val="clear" w:color="auto" w:fill="FFFFFF"/>
              </w:rPr>
            </w:pPr>
          </w:p>
        </w:tc>
      </w:tr>
      <w:tr w14:paraId="5254561F">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10B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EF4C9">
            <w:pPr>
              <w:widowControl/>
              <w:jc w:val="center"/>
              <w:rPr>
                <w:rFonts w:ascii="微软雅黑" w:hAnsi="微软雅黑" w:eastAsia="微软雅黑" w:cs="微软雅黑"/>
                <w:color w:val="000000"/>
                <w:sz w:val="22"/>
                <w:szCs w:val="22"/>
                <w:highlight w:val="none"/>
                <w:shd w:val="clear" w:color="auto" w:fill="FFFFFF"/>
              </w:rPr>
            </w:pPr>
          </w:p>
        </w:tc>
      </w:tr>
    </w:tbl>
    <w:p w14:paraId="6A29F461">
      <w:pPr>
        <w:rPr>
          <w:color w:val="auto"/>
          <w:highlight w:val="none"/>
        </w:rPr>
      </w:pPr>
    </w:p>
    <w:p w14:paraId="4FC9FB59">
      <w:pPr>
        <w:rPr>
          <w:color w:val="auto"/>
          <w:highlight w:val="none"/>
        </w:rPr>
      </w:pPr>
      <w:r>
        <w:rPr>
          <w:color w:val="auto"/>
          <w:highlight w:val="none"/>
        </w:rPr>
        <w:t>注：以上报价均为含税价。</w:t>
      </w:r>
    </w:p>
    <w:p w14:paraId="71894C62">
      <w:pPr>
        <w:rPr>
          <w:color w:val="auto"/>
          <w:highlight w:val="none"/>
        </w:rPr>
      </w:pPr>
    </w:p>
    <w:p w14:paraId="7DB913B8">
      <w:pPr>
        <w:rPr>
          <w:color w:val="auto"/>
          <w:highlight w:val="none"/>
        </w:rPr>
      </w:pPr>
    </w:p>
    <w:p w14:paraId="6DBC0FBD">
      <w:pPr>
        <w:rPr>
          <w:color w:val="auto"/>
          <w:highlight w:val="none"/>
        </w:rPr>
      </w:pPr>
    </w:p>
    <w:p w14:paraId="26AB8A1E">
      <w:pPr>
        <w:rPr>
          <w:color w:val="auto"/>
          <w:highlight w:val="none"/>
        </w:rPr>
      </w:pPr>
    </w:p>
    <w:p w14:paraId="29F4965D">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0441AC57">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1FD34E57">
      <w:pPr>
        <w:rPr>
          <w:color w:val="auto"/>
          <w:highlight w:val="none"/>
        </w:rPr>
      </w:pPr>
    </w:p>
    <w:p w14:paraId="59C5EF9D">
      <w:pPr>
        <w:rPr>
          <w:rFonts w:asciiTheme="minorEastAsia" w:hAnsiTheme="minorEastAsia"/>
          <w:bCs/>
          <w:color w:val="auto"/>
          <w:sz w:val="24"/>
          <w:highlight w:val="none"/>
        </w:rPr>
      </w:pPr>
    </w:p>
    <w:p w14:paraId="1A9095E8">
      <w:pPr>
        <w:rPr>
          <w:rFonts w:asciiTheme="minorEastAsia" w:hAnsiTheme="minorEastAsia"/>
          <w:bCs/>
          <w:color w:val="auto"/>
          <w:sz w:val="24"/>
          <w:highlight w:val="none"/>
        </w:rPr>
      </w:pPr>
    </w:p>
    <w:p w14:paraId="147AB284">
      <w:pPr>
        <w:rPr>
          <w:rFonts w:ascii="Times New Roman" w:hAnsi="Times New Roman" w:eastAsia="宋体" w:cs="Times New Roman"/>
          <w:color w:val="auto"/>
          <w:sz w:val="24"/>
          <w:szCs w:val="20"/>
          <w:highlight w:val="none"/>
        </w:rPr>
      </w:pPr>
    </w:p>
    <w:p w14:paraId="0942412E">
      <w:pPr>
        <w:rPr>
          <w:rFonts w:ascii="Times New Roman" w:hAnsi="Times New Roman" w:eastAsia="宋体" w:cs="Times New Roman"/>
          <w:color w:val="auto"/>
          <w:sz w:val="24"/>
          <w:szCs w:val="20"/>
          <w:highlight w:val="none"/>
        </w:rPr>
      </w:pPr>
    </w:p>
    <w:p w14:paraId="446E7318">
      <w:pPr>
        <w:rPr>
          <w:rFonts w:ascii="Times New Roman" w:hAnsi="Times New Roman" w:eastAsia="宋体" w:cs="Times New Roman"/>
          <w:color w:val="auto"/>
          <w:sz w:val="24"/>
          <w:szCs w:val="20"/>
          <w:highlight w:val="none"/>
        </w:rPr>
      </w:pPr>
    </w:p>
    <w:p w14:paraId="2B2594D8">
      <w:pPr>
        <w:rPr>
          <w:rFonts w:ascii="Times New Roman" w:hAnsi="Times New Roman" w:eastAsia="宋体" w:cs="Times New Roman"/>
          <w:color w:val="auto"/>
          <w:sz w:val="24"/>
          <w:szCs w:val="20"/>
          <w:highlight w:val="none"/>
        </w:rPr>
      </w:pPr>
    </w:p>
    <w:p w14:paraId="6C3BB26A">
      <w:pPr>
        <w:rPr>
          <w:rFonts w:ascii="Times New Roman" w:hAnsi="Times New Roman" w:eastAsia="宋体" w:cs="Times New Roman"/>
          <w:color w:val="auto"/>
          <w:sz w:val="24"/>
          <w:szCs w:val="20"/>
          <w:highlight w:val="none"/>
        </w:rPr>
      </w:pPr>
    </w:p>
    <w:p w14:paraId="61A80895">
      <w:pPr>
        <w:rPr>
          <w:rFonts w:ascii="Times New Roman" w:hAnsi="Times New Roman" w:eastAsia="宋体" w:cs="Times New Roman"/>
          <w:color w:val="auto"/>
          <w:sz w:val="24"/>
          <w:szCs w:val="20"/>
          <w:highlight w:val="none"/>
        </w:rPr>
      </w:pPr>
    </w:p>
    <w:p w14:paraId="6EC6831F">
      <w:pPr>
        <w:rPr>
          <w:rFonts w:ascii="Times New Roman" w:hAnsi="Times New Roman" w:eastAsia="宋体" w:cs="Times New Roman"/>
          <w:color w:val="auto"/>
          <w:sz w:val="24"/>
          <w:szCs w:val="20"/>
          <w:highlight w:val="none"/>
        </w:rPr>
      </w:pPr>
    </w:p>
    <w:p w14:paraId="0FDF1FD6">
      <w:pPr>
        <w:rPr>
          <w:rFonts w:ascii="Times New Roman" w:hAnsi="Times New Roman" w:eastAsia="宋体" w:cs="Times New Roman"/>
          <w:color w:val="auto"/>
          <w:sz w:val="24"/>
          <w:szCs w:val="20"/>
          <w:highlight w:val="none"/>
        </w:rPr>
      </w:pPr>
    </w:p>
    <w:p w14:paraId="5795DE12">
      <w:pPr>
        <w:rPr>
          <w:rFonts w:ascii="Times New Roman" w:hAnsi="Times New Roman" w:eastAsia="宋体" w:cs="Times New Roman"/>
          <w:color w:val="auto"/>
          <w:sz w:val="24"/>
          <w:szCs w:val="20"/>
          <w:highlight w:val="none"/>
        </w:rPr>
      </w:pPr>
    </w:p>
    <w:p w14:paraId="3196AACD">
      <w:pPr>
        <w:rPr>
          <w:rFonts w:ascii="Times New Roman" w:hAnsi="Times New Roman" w:eastAsia="宋体" w:cs="Times New Roman"/>
          <w:color w:val="auto"/>
          <w:sz w:val="24"/>
          <w:szCs w:val="20"/>
          <w:highlight w:val="none"/>
        </w:rPr>
      </w:pPr>
    </w:p>
    <w:p w14:paraId="5CAE431E">
      <w:pPr>
        <w:rPr>
          <w:rFonts w:ascii="Times New Roman" w:hAnsi="Times New Roman" w:eastAsia="宋体" w:cs="Times New Roman"/>
          <w:color w:val="auto"/>
          <w:sz w:val="24"/>
          <w:szCs w:val="20"/>
          <w:highlight w:val="none"/>
        </w:rPr>
      </w:pPr>
    </w:p>
    <w:p w14:paraId="66E7CA7C">
      <w:pPr>
        <w:rPr>
          <w:rFonts w:ascii="Times New Roman" w:hAnsi="Times New Roman" w:eastAsia="宋体" w:cs="Times New Roman"/>
          <w:color w:val="auto"/>
          <w:sz w:val="24"/>
          <w:szCs w:val="20"/>
          <w:highlight w:val="none"/>
        </w:rPr>
      </w:pPr>
    </w:p>
    <w:p w14:paraId="0EE7BA8B">
      <w:pPr>
        <w:rPr>
          <w:rFonts w:ascii="Times New Roman" w:hAnsi="Times New Roman" w:eastAsia="宋体" w:cs="Times New Roman"/>
          <w:color w:val="auto"/>
          <w:sz w:val="24"/>
          <w:szCs w:val="20"/>
          <w:highlight w:val="none"/>
        </w:rPr>
      </w:pPr>
    </w:p>
    <w:p w14:paraId="46F261AA">
      <w:pPr>
        <w:rPr>
          <w:rFonts w:ascii="Times New Roman" w:hAnsi="Times New Roman" w:eastAsia="宋体" w:cs="Times New Roman"/>
          <w:color w:val="auto"/>
          <w:sz w:val="24"/>
          <w:szCs w:val="20"/>
          <w:highlight w:val="none"/>
        </w:rPr>
      </w:pPr>
    </w:p>
    <w:p w14:paraId="04B21A02">
      <w:pPr>
        <w:rPr>
          <w:rFonts w:ascii="Times New Roman" w:hAnsi="Times New Roman" w:eastAsia="宋体" w:cs="Times New Roman"/>
          <w:color w:val="auto"/>
          <w:sz w:val="24"/>
          <w:szCs w:val="20"/>
          <w:highlight w:val="none"/>
        </w:rPr>
      </w:pPr>
    </w:p>
    <w:p w14:paraId="333200A5">
      <w:pPr>
        <w:rPr>
          <w:rFonts w:ascii="Times New Roman" w:hAnsi="Times New Roman" w:eastAsia="宋体" w:cs="Times New Roman"/>
          <w:color w:val="auto"/>
          <w:sz w:val="24"/>
          <w:szCs w:val="20"/>
          <w:highlight w:val="none"/>
        </w:rPr>
      </w:pPr>
    </w:p>
    <w:p w14:paraId="1E55FF57">
      <w:pPr>
        <w:pStyle w:val="3"/>
        <w:jc w:val="center"/>
        <w:rPr>
          <w:rFonts w:hint="eastAsia" w:ascii="宋体" w:hAnsi="宋体" w:eastAsia="宋体"/>
        </w:rPr>
      </w:pPr>
      <w:bookmarkStart w:id="9" w:name="_Toc207121100"/>
      <w:r>
        <w:rPr>
          <w:rFonts w:hint="eastAsia" w:ascii="宋体" w:hAnsi="宋体" w:eastAsia="宋体"/>
          <w:lang w:val="en-US" w:eastAsia="zh-CN"/>
        </w:rPr>
        <w:t>附件6：</w:t>
      </w:r>
      <w:r>
        <w:rPr>
          <w:rFonts w:hint="eastAsia" w:ascii="宋体" w:hAnsi="宋体" w:eastAsia="宋体"/>
        </w:rPr>
        <w:t xml:space="preserve">  合同格式</w:t>
      </w:r>
      <w:bookmarkEnd w:id="9"/>
    </w:p>
    <w:p w14:paraId="3AA52907">
      <w:pPr>
        <w:pStyle w:val="9"/>
        <w:jc w:val="center"/>
        <w:rPr>
          <w:rFonts w:hint="eastAsia" w:hAnsi="宋体"/>
          <w:b/>
          <w:sz w:val="30"/>
          <w:szCs w:val="30"/>
        </w:rPr>
      </w:pPr>
      <w:r>
        <w:rPr>
          <w:rFonts w:hint="eastAsia" w:hAnsi="宋体" w:cs="宋体"/>
          <w:spacing w:val="20"/>
          <w:kern w:val="0"/>
          <w:sz w:val="28"/>
          <w:szCs w:val="28"/>
        </w:rPr>
        <w:t>（供参考，正式合同在成交后依据项目实际情况签订）</w:t>
      </w:r>
    </w:p>
    <w:p w14:paraId="17738F13">
      <w:pPr>
        <w:pStyle w:val="34"/>
        <w:ind w:right="-97" w:rightChars="-46"/>
        <w:rPr>
          <w:sz w:val="21"/>
          <w:szCs w:val="21"/>
        </w:rPr>
      </w:pPr>
      <w:r>
        <w:rPr>
          <w:rFonts w:ascii="Times New Roman" w:hAnsi="Times New Roman" w:eastAsia="宋体" w:cs="Times New Roman"/>
          <w:color w:val="auto"/>
          <w:sz w:val="24"/>
          <w:szCs w:val="20"/>
          <w:highlight w:val="none"/>
        </w:rPr>
        <w:t xml:space="preserve">                                     </w:t>
      </w:r>
      <w:bookmarkStart w:id="10" w:name="OLE_LINK17"/>
      <w:r>
        <w:rPr>
          <w:sz w:val="21"/>
          <w:szCs w:val="21"/>
        </w:rPr>
        <w:t xml:space="preserve">                              </w:t>
      </w:r>
    </w:p>
    <w:p w14:paraId="5D04659D">
      <w:pPr>
        <w:pStyle w:val="34"/>
        <w:ind w:right="-97" w:rightChars="-46" w:firstLine="7308" w:firstLineChars="2600"/>
        <w:rPr>
          <w:rFonts w:eastAsia="黑体"/>
          <w:b/>
          <w:bCs/>
          <w:sz w:val="28"/>
          <w:szCs w:val="28"/>
        </w:rPr>
      </w:pPr>
      <w:r>
        <w:rPr>
          <w:rFonts w:eastAsia="黑体"/>
          <w:b/>
          <w:bCs/>
          <w:sz w:val="28"/>
          <w:szCs w:val="28"/>
        </w:rPr>
        <w:t>合同编号：</w:t>
      </w:r>
      <w:r>
        <w:rPr>
          <w:rFonts w:hint="eastAsia" w:eastAsia="黑体"/>
          <w:b/>
          <w:bCs/>
          <w:sz w:val="28"/>
          <w:szCs w:val="28"/>
        </w:rPr>
        <w:t xml:space="preserve"> </w:t>
      </w:r>
    </w:p>
    <w:p w14:paraId="1424140A">
      <w:pPr>
        <w:pStyle w:val="34"/>
        <w:ind w:right="-97" w:rightChars="-46"/>
        <w:rPr>
          <w:rFonts w:eastAsia="黑体"/>
          <w:b/>
          <w:bCs/>
          <w:sz w:val="21"/>
          <w:szCs w:val="21"/>
        </w:rPr>
      </w:pPr>
    </w:p>
    <w:p w14:paraId="2CC2810E">
      <w:pPr>
        <w:pStyle w:val="34"/>
        <w:ind w:right="-97" w:rightChars="-46"/>
        <w:rPr>
          <w:sz w:val="21"/>
          <w:szCs w:val="21"/>
        </w:rPr>
      </w:pPr>
    </w:p>
    <w:p w14:paraId="4F502EE8">
      <w:pPr>
        <w:pStyle w:val="34"/>
        <w:rPr>
          <w:sz w:val="21"/>
          <w:szCs w:val="21"/>
        </w:rPr>
      </w:pPr>
    </w:p>
    <w:p w14:paraId="2B0C9EA6">
      <w:pPr>
        <w:pStyle w:val="34"/>
        <w:rPr>
          <w:sz w:val="21"/>
          <w:szCs w:val="21"/>
        </w:rPr>
      </w:pPr>
    </w:p>
    <w:p w14:paraId="5531C8AF">
      <w:pPr>
        <w:pStyle w:val="34"/>
        <w:rPr>
          <w:sz w:val="21"/>
          <w:szCs w:val="21"/>
        </w:rPr>
      </w:pPr>
    </w:p>
    <w:p w14:paraId="088510D3">
      <w:pPr>
        <w:pStyle w:val="34"/>
        <w:rPr>
          <w:sz w:val="21"/>
          <w:szCs w:val="21"/>
        </w:rPr>
      </w:pPr>
    </w:p>
    <w:p w14:paraId="13006A9F">
      <w:pPr>
        <w:pStyle w:val="34"/>
        <w:jc w:val="center"/>
        <w:rPr>
          <w:rFonts w:hint="eastAsia"/>
          <w:sz w:val="21"/>
          <w:szCs w:val="21"/>
        </w:rPr>
      </w:pPr>
    </w:p>
    <w:p w14:paraId="2EB850E0">
      <w:pPr>
        <w:pStyle w:val="34"/>
        <w:jc w:val="center"/>
        <w:rPr>
          <w:rFonts w:hint="eastAsia"/>
          <w:sz w:val="21"/>
          <w:szCs w:val="21"/>
        </w:rPr>
      </w:pPr>
    </w:p>
    <w:p w14:paraId="73903844">
      <w:pPr>
        <w:pStyle w:val="34"/>
        <w:jc w:val="center"/>
        <w:rPr>
          <w:rFonts w:eastAsia="黑体"/>
          <w:b/>
          <w:bCs/>
          <w:sz w:val="44"/>
          <w:szCs w:val="44"/>
          <w:u w:val="single"/>
        </w:rPr>
      </w:pPr>
    </w:p>
    <w:p w14:paraId="65D7FE57">
      <w:pPr>
        <w:pStyle w:val="34"/>
        <w:jc w:val="center"/>
        <w:rPr>
          <w:rFonts w:hint="eastAsia" w:eastAsia="黑体"/>
          <w:b/>
          <w:bCs/>
          <w:sz w:val="44"/>
          <w:szCs w:val="44"/>
          <w:u w:val="single"/>
        </w:rPr>
      </w:pPr>
      <w:r>
        <w:rPr>
          <w:rFonts w:hint="eastAsia" w:eastAsia="黑体"/>
          <w:b/>
          <w:bCs/>
          <w:sz w:val="44"/>
          <w:szCs w:val="44"/>
          <w:u w:val="single"/>
        </w:rPr>
        <w:t>中国广电山东网络有限公司</w:t>
      </w:r>
    </w:p>
    <w:p w14:paraId="3F629CC6">
      <w:pPr>
        <w:pStyle w:val="34"/>
        <w:jc w:val="center"/>
        <w:rPr>
          <w:rFonts w:eastAsia="黑体"/>
          <w:b/>
          <w:bCs/>
          <w:sz w:val="44"/>
          <w:szCs w:val="44"/>
          <w:u w:val="single"/>
        </w:rPr>
      </w:pPr>
      <w:r>
        <w:rPr>
          <w:rFonts w:hint="eastAsia" w:eastAsia="黑体"/>
          <w:b/>
          <w:bCs/>
          <w:sz w:val="44"/>
          <w:szCs w:val="44"/>
          <w:u w:val="single"/>
          <w:lang w:val="en-US" w:eastAsia="zh-CN"/>
        </w:rPr>
        <w:t>XXXX</w:t>
      </w:r>
      <w:r>
        <w:rPr>
          <w:rFonts w:eastAsia="黑体"/>
          <w:b/>
          <w:bCs/>
          <w:sz w:val="44"/>
          <w:szCs w:val="44"/>
          <w:u w:val="single"/>
        </w:rPr>
        <w:t>合同书</w:t>
      </w:r>
    </w:p>
    <w:p w14:paraId="599CBACF">
      <w:pPr>
        <w:pStyle w:val="34"/>
        <w:rPr>
          <w:rFonts w:eastAsia="黑体"/>
          <w:sz w:val="44"/>
          <w:szCs w:val="44"/>
        </w:rPr>
      </w:pPr>
    </w:p>
    <w:p w14:paraId="18C98C99">
      <w:pPr>
        <w:pStyle w:val="34"/>
        <w:rPr>
          <w:rFonts w:eastAsia="黑体"/>
          <w:sz w:val="44"/>
          <w:szCs w:val="44"/>
        </w:rPr>
      </w:pPr>
    </w:p>
    <w:p w14:paraId="26D5F5CA">
      <w:pPr>
        <w:pStyle w:val="34"/>
        <w:rPr>
          <w:rFonts w:eastAsia="黑体"/>
          <w:sz w:val="44"/>
          <w:szCs w:val="44"/>
        </w:rPr>
      </w:pPr>
    </w:p>
    <w:p w14:paraId="5B4E5740">
      <w:pPr>
        <w:pStyle w:val="34"/>
        <w:jc w:val="center"/>
        <w:rPr>
          <w:rFonts w:hint="eastAsia" w:eastAsia="黑体"/>
          <w:b/>
          <w:bCs/>
          <w:sz w:val="44"/>
          <w:szCs w:val="44"/>
        </w:rPr>
      </w:pPr>
    </w:p>
    <w:p w14:paraId="1E268C1B">
      <w:pPr>
        <w:pStyle w:val="34"/>
        <w:jc w:val="center"/>
        <w:rPr>
          <w:rFonts w:hint="eastAsia" w:eastAsia="黑体"/>
          <w:b/>
          <w:bCs/>
          <w:sz w:val="44"/>
          <w:szCs w:val="44"/>
        </w:rPr>
      </w:pPr>
      <w:r>
        <w:rPr>
          <w:rFonts w:hint="eastAsia" w:eastAsia="黑体"/>
          <w:b/>
          <w:bCs/>
          <w:sz w:val="44"/>
          <w:szCs w:val="44"/>
        </w:rPr>
        <w:t>中国广电山东网络有限公司</w:t>
      </w:r>
    </w:p>
    <w:p w14:paraId="181AA3D7">
      <w:pPr>
        <w:pStyle w:val="34"/>
        <w:jc w:val="center"/>
        <w:rPr>
          <w:rFonts w:hint="default" w:eastAsia="黑体"/>
          <w:b/>
          <w:bCs/>
          <w:sz w:val="44"/>
          <w:szCs w:val="44"/>
          <w:lang w:val="en-US" w:eastAsia="zh-CN"/>
        </w:rPr>
      </w:pPr>
      <w:r>
        <w:rPr>
          <w:rFonts w:hint="eastAsia" w:eastAsia="黑体"/>
          <w:b/>
          <w:bCs/>
          <w:sz w:val="44"/>
          <w:szCs w:val="44"/>
          <w:lang w:val="en-US" w:eastAsia="zh-CN"/>
        </w:rPr>
        <w:t>XXXXXXXX</w:t>
      </w:r>
    </w:p>
    <w:p w14:paraId="47B8556C">
      <w:pPr>
        <w:pStyle w:val="34"/>
        <w:jc w:val="center"/>
        <w:rPr>
          <w:rFonts w:eastAsia="黑体"/>
          <w:b/>
          <w:bCs/>
          <w:sz w:val="44"/>
          <w:szCs w:val="44"/>
        </w:rPr>
      </w:pPr>
    </w:p>
    <w:p w14:paraId="2C5E0B8E">
      <w:pPr>
        <w:pStyle w:val="34"/>
        <w:jc w:val="center"/>
        <w:rPr>
          <w:rFonts w:eastAsia="黑体"/>
          <w:b/>
          <w:bCs/>
          <w:sz w:val="21"/>
          <w:szCs w:val="21"/>
        </w:rPr>
      </w:pPr>
    </w:p>
    <w:p w14:paraId="12CBF24E">
      <w:pPr>
        <w:pStyle w:val="34"/>
        <w:jc w:val="center"/>
        <w:rPr>
          <w:rFonts w:eastAsia="黑体"/>
          <w:b/>
          <w:bCs/>
          <w:sz w:val="21"/>
          <w:szCs w:val="21"/>
        </w:rPr>
      </w:pPr>
    </w:p>
    <w:p w14:paraId="7996A190">
      <w:pPr>
        <w:pStyle w:val="34"/>
        <w:jc w:val="center"/>
        <w:rPr>
          <w:rFonts w:eastAsia="黑体"/>
          <w:b/>
          <w:bCs/>
          <w:sz w:val="28"/>
          <w:szCs w:val="28"/>
        </w:rPr>
      </w:pPr>
      <w:r>
        <w:rPr>
          <w:rFonts w:eastAsia="黑体"/>
          <w:b/>
          <w:bCs/>
          <w:sz w:val="28"/>
          <w:szCs w:val="28"/>
        </w:rPr>
        <w:t>合同签署时间：</w:t>
      </w:r>
      <w:r>
        <w:rPr>
          <w:rFonts w:eastAsia="黑体"/>
          <w:b/>
          <w:bCs/>
          <w:sz w:val="28"/>
          <w:szCs w:val="28"/>
          <w:u w:val="single"/>
        </w:rPr>
        <w:t xml:space="preserve">    </w:t>
      </w:r>
      <w:r>
        <w:rPr>
          <w:rFonts w:eastAsia="黑体"/>
          <w:b/>
          <w:bCs/>
          <w:sz w:val="28"/>
          <w:szCs w:val="28"/>
        </w:rPr>
        <w:t>年</w:t>
      </w:r>
      <w:r>
        <w:rPr>
          <w:rFonts w:eastAsia="黑体"/>
          <w:b/>
          <w:bCs/>
          <w:sz w:val="28"/>
          <w:szCs w:val="28"/>
          <w:u w:val="single"/>
        </w:rPr>
        <w:t xml:space="preserve">     </w:t>
      </w:r>
      <w:r>
        <w:rPr>
          <w:rFonts w:eastAsia="黑体"/>
          <w:b/>
          <w:bCs/>
          <w:sz w:val="28"/>
          <w:szCs w:val="28"/>
        </w:rPr>
        <w:t>月</w:t>
      </w:r>
      <w:r>
        <w:rPr>
          <w:rFonts w:eastAsia="黑体"/>
          <w:b/>
          <w:bCs/>
          <w:sz w:val="28"/>
          <w:szCs w:val="28"/>
          <w:u w:val="single"/>
        </w:rPr>
        <w:t xml:space="preserve">    </w:t>
      </w:r>
      <w:r>
        <w:rPr>
          <w:rFonts w:eastAsia="黑体"/>
          <w:b/>
          <w:bCs/>
          <w:sz w:val="28"/>
          <w:szCs w:val="28"/>
        </w:rPr>
        <w:t>日</w:t>
      </w:r>
    </w:p>
    <w:p w14:paraId="4C50DBEB">
      <w:pPr>
        <w:pStyle w:val="34"/>
        <w:jc w:val="center"/>
        <w:rPr>
          <w:rFonts w:hint="eastAsia" w:eastAsia="黑体"/>
          <w:b/>
          <w:bCs/>
          <w:sz w:val="28"/>
          <w:szCs w:val="28"/>
        </w:rPr>
      </w:pPr>
      <w:r>
        <w:rPr>
          <w:rFonts w:eastAsia="黑体"/>
          <w:b/>
          <w:bCs/>
          <w:sz w:val="28"/>
          <w:szCs w:val="28"/>
        </w:rPr>
        <w:t>合同签署地点：山东省济南市</w:t>
      </w:r>
      <w:r>
        <w:rPr>
          <w:rFonts w:hint="eastAsia" w:eastAsia="黑体"/>
          <w:b/>
          <w:bCs/>
          <w:sz w:val="28"/>
          <w:szCs w:val="28"/>
        </w:rPr>
        <w:t>历下区</w:t>
      </w:r>
    </w:p>
    <w:p w14:paraId="496AA1FA">
      <w:pPr>
        <w:pStyle w:val="34"/>
        <w:ind w:firstLine="1897" w:firstLineChars="900"/>
        <w:rPr>
          <w:rFonts w:eastAsia="黑体"/>
          <w:b/>
          <w:bCs/>
          <w:sz w:val="21"/>
          <w:szCs w:val="21"/>
        </w:rPr>
      </w:pPr>
    </w:p>
    <w:p w14:paraId="78E9E7F0">
      <w:pPr>
        <w:tabs>
          <w:tab w:val="left" w:pos="3075"/>
        </w:tabs>
        <w:spacing w:line="360" w:lineRule="auto"/>
        <w:jc w:val="both"/>
        <w:rPr>
          <w:rFonts w:hint="eastAsia"/>
          <w:bCs/>
          <w:sz w:val="21"/>
          <w:szCs w:val="21"/>
        </w:rPr>
      </w:pPr>
      <w:r>
        <w:rPr>
          <w:bCs/>
          <w:sz w:val="21"/>
          <w:szCs w:val="21"/>
        </w:rPr>
        <w:tab/>
      </w:r>
    </w:p>
    <w:p w14:paraId="78F3B074">
      <w:pPr>
        <w:pStyle w:val="2"/>
        <w:rPr>
          <w:rFonts w:hint="eastAsia"/>
        </w:rPr>
      </w:pPr>
    </w:p>
    <w:p w14:paraId="5E5B1730">
      <w:pPr>
        <w:pStyle w:val="2"/>
      </w:pPr>
    </w:p>
    <w:p w14:paraId="7D89667A">
      <w:pPr>
        <w:tabs>
          <w:tab w:val="left" w:pos="3075"/>
        </w:tabs>
        <w:spacing w:line="360" w:lineRule="auto"/>
        <w:jc w:val="both"/>
        <w:rPr>
          <w:bCs/>
          <w:sz w:val="21"/>
          <w:szCs w:val="21"/>
        </w:rPr>
      </w:pPr>
    </w:p>
    <w:p w14:paraId="002A60AE">
      <w:pPr>
        <w:pStyle w:val="2"/>
        <w:rPr>
          <w:rFonts w:hint="eastAsia"/>
        </w:rPr>
      </w:pPr>
    </w:p>
    <w:p w14:paraId="4E5F21BB">
      <w:pPr>
        <w:spacing w:line="360" w:lineRule="auto"/>
        <w:jc w:val="both"/>
        <w:rPr>
          <w:rFonts w:hint="eastAsia" w:ascii="宋体" w:hAnsi="宋体" w:cs="宋体"/>
          <w:kern w:val="2"/>
          <w:sz w:val="21"/>
          <w:szCs w:val="21"/>
        </w:rPr>
      </w:pPr>
    </w:p>
    <w:p w14:paraId="41A73376">
      <w:pPr>
        <w:spacing w:line="360" w:lineRule="auto"/>
        <w:jc w:val="both"/>
        <w:rPr>
          <w:rFonts w:hint="eastAsia" w:ascii="宋体" w:hAnsi="宋体" w:cs="宋体"/>
          <w:kern w:val="2"/>
          <w:sz w:val="21"/>
          <w:szCs w:val="21"/>
        </w:rPr>
      </w:pPr>
    </w:p>
    <w:p w14:paraId="456A84E2">
      <w:pPr>
        <w:spacing w:line="360" w:lineRule="auto"/>
        <w:jc w:val="both"/>
        <w:rPr>
          <w:rFonts w:hint="eastAsia" w:ascii="宋体" w:hAnsi="宋体" w:cs="宋体"/>
          <w:kern w:val="2"/>
          <w:sz w:val="21"/>
          <w:szCs w:val="21"/>
        </w:rPr>
      </w:pPr>
    </w:p>
    <w:p w14:paraId="7C4B7D3C">
      <w:pPr>
        <w:rPr>
          <w:rFonts w:hint="eastAsia" w:ascii="宋体" w:hAnsi="宋体" w:cs="宋体"/>
          <w:kern w:val="2"/>
          <w:sz w:val="21"/>
          <w:szCs w:val="21"/>
        </w:rPr>
      </w:pPr>
      <w:r>
        <w:rPr>
          <w:rFonts w:hint="eastAsia" w:ascii="宋体" w:hAnsi="宋体" w:cs="宋体"/>
          <w:kern w:val="2"/>
          <w:sz w:val="21"/>
          <w:szCs w:val="21"/>
        </w:rPr>
        <w:br w:type="page"/>
      </w:r>
    </w:p>
    <w:p w14:paraId="58F86FAD">
      <w:pPr>
        <w:spacing w:line="360" w:lineRule="auto"/>
        <w:jc w:val="both"/>
        <w:rPr>
          <w:rFonts w:hint="eastAsia" w:ascii="宋体" w:hAnsi="宋体" w:cs="宋体"/>
          <w:kern w:val="2"/>
          <w:sz w:val="21"/>
          <w:szCs w:val="21"/>
        </w:rPr>
      </w:pPr>
      <w:r>
        <w:rPr>
          <w:rFonts w:hint="eastAsia" w:ascii="宋体" w:hAnsi="宋体" w:cs="宋体"/>
          <w:kern w:val="2"/>
          <w:sz w:val="21"/>
          <w:szCs w:val="21"/>
        </w:rPr>
        <w:t>甲方（需方）：中国广电山东网络有限公司</w:t>
      </w:r>
    </w:p>
    <w:p w14:paraId="605A75A3">
      <w:pPr>
        <w:spacing w:line="360" w:lineRule="auto"/>
        <w:ind w:right="-1485" w:rightChars="-707"/>
        <w:jc w:val="both"/>
        <w:rPr>
          <w:rFonts w:ascii="宋体" w:hAnsi="宋体" w:cs="宋体"/>
          <w:kern w:val="2"/>
          <w:sz w:val="21"/>
          <w:szCs w:val="21"/>
        </w:rPr>
      </w:pPr>
      <w:r>
        <w:rPr>
          <w:rFonts w:hint="eastAsia" w:ascii="宋体" w:hAnsi="宋体" w:cs="宋体"/>
          <w:kern w:val="2"/>
          <w:sz w:val="21"/>
          <w:szCs w:val="21"/>
        </w:rPr>
        <w:t xml:space="preserve">地址 ：山东省济南市历下区洪山路1号     </w:t>
      </w:r>
    </w:p>
    <w:p w14:paraId="3FFAEF0D">
      <w:pPr>
        <w:spacing w:line="360" w:lineRule="auto"/>
        <w:ind w:right="-1485" w:rightChars="-707"/>
        <w:jc w:val="both"/>
        <w:rPr>
          <w:rFonts w:hint="default" w:ascii="宋体" w:hAnsi="宋体" w:eastAsia="宋体" w:cs="宋体"/>
          <w:kern w:val="2"/>
          <w:sz w:val="21"/>
          <w:szCs w:val="21"/>
          <w:lang w:val="en-US" w:eastAsia="zh-CN"/>
        </w:rPr>
      </w:pPr>
      <w:r>
        <w:rPr>
          <w:rFonts w:hint="eastAsia" w:ascii="宋体" w:hAnsi="宋体" w:cs="宋体"/>
          <w:kern w:val="2"/>
          <w:sz w:val="21"/>
          <w:szCs w:val="21"/>
        </w:rPr>
        <w:t xml:space="preserve">法定代表人：谢宁 </w:t>
      </w:r>
      <w:r>
        <w:rPr>
          <w:rFonts w:ascii="宋体" w:hAnsi="宋体" w:cs="宋体"/>
          <w:kern w:val="2"/>
          <w:sz w:val="21"/>
          <w:szCs w:val="21"/>
        </w:rPr>
        <w:t xml:space="preserve">      </w:t>
      </w:r>
      <w:r>
        <w:rPr>
          <w:rFonts w:hint="eastAsia" w:ascii="宋体" w:hAnsi="宋体" w:cs="宋体"/>
          <w:kern w:val="2"/>
          <w:sz w:val="21"/>
          <w:szCs w:val="21"/>
        </w:rPr>
        <w:t xml:space="preserve">联系人：王众 </w:t>
      </w:r>
      <w:r>
        <w:rPr>
          <w:rFonts w:ascii="宋体" w:hAnsi="宋体" w:cs="宋体"/>
          <w:kern w:val="2"/>
          <w:sz w:val="21"/>
          <w:szCs w:val="21"/>
        </w:rPr>
        <w:t xml:space="preserve">     </w:t>
      </w:r>
      <w:r>
        <w:rPr>
          <w:rFonts w:hint="eastAsia" w:ascii="宋体" w:hAnsi="宋体" w:cs="宋体"/>
          <w:kern w:val="2"/>
          <w:sz w:val="21"/>
          <w:szCs w:val="21"/>
        </w:rPr>
        <w:t>联系电话 ：0531-56060</w:t>
      </w:r>
      <w:r>
        <w:rPr>
          <w:rFonts w:hint="eastAsia" w:ascii="宋体" w:hAnsi="宋体" w:cs="宋体"/>
          <w:kern w:val="2"/>
          <w:sz w:val="21"/>
          <w:szCs w:val="21"/>
          <w:lang w:val="en-US" w:eastAsia="zh-CN"/>
        </w:rPr>
        <w:t>587</w:t>
      </w:r>
    </w:p>
    <w:p w14:paraId="6A78BF60">
      <w:pPr>
        <w:spacing w:line="360" w:lineRule="auto"/>
        <w:ind w:right="-1485" w:rightChars="-707" w:firstLine="105" w:firstLineChars="50"/>
        <w:jc w:val="both"/>
        <w:rPr>
          <w:rFonts w:hint="eastAsia" w:ascii="宋体" w:hAnsi="宋体" w:cs="宋体"/>
          <w:kern w:val="2"/>
          <w:sz w:val="21"/>
          <w:szCs w:val="21"/>
        </w:rPr>
      </w:pPr>
    </w:p>
    <w:p w14:paraId="1E4676CF">
      <w:pPr>
        <w:spacing w:line="360" w:lineRule="auto"/>
        <w:ind w:right="-1485" w:rightChars="-707"/>
        <w:jc w:val="both"/>
        <w:rPr>
          <w:rFonts w:hint="eastAsia" w:ascii="宋体" w:hAnsi="宋体" w:cs="宋体"/>
          <w:sz w:val="21"/>
          <w:szCs w:val="21"/>
        </w:rPr>
      </w:pPr>
      <w:r>
        <w:rPr>
          <w:rFonts w:hint="eastAsia" w:ascii="宋体" w:hAnsi="宋体" w:cs="宋体"/>
          <w:kern w:val="2"/>
          <w:sz w:val="21"/>
          <w:szCs w:val="21"/>
        </w:rPr>
        <w:t>乙方（供方）：</w:t>
      </w:r>
    </w:p>
    <w:p w14:paraId="2101830B">
      <w:pPr>
        <w:overflowPunct/>
        <w:autoSpaceDE/>
        <w:autoSpaceDN/>
        <w:adjustRightInd/>
        <w:spacing w:line="120" w:lineRule="auto"/>
        <w:textAlignment w:val="auto"/>
        <w:rPr>
          <w:rFonts w:hint="eastAsia" w:ascii="宋体" w:hAnsi="宋体" w:cs="宋体"/>
          <w:kern w:val="2"/>
          <w:sz w:val="21"/>
          <w:szCs w:val="21"/>
        </w:rPr>
      </w:pPr>
      <w:r>
        <w:rPr>
          <w:rFonts w:hint="eastAsia" w:ascii="宋体" w:hAnsi="宋体" w:cs="宋体"/>
          <w:kern w:val="2"/>
          <w:sz w:val="21"/>
          <w:szCs w:val="21"/>
        </w:rPr>
        <w:t>地址 ：</w:t>
      </w:r>
    </w:p>
    <w:p w14:paraId="0AE0D3FC">
      <w:pPr>
        <w:spacing w:line="360" w:lineRule="auto"/>
        <w:jc w:val="both"/>
        <w:rPr>
          <w:rFonts w:hint="eastAsia" w:ascii="宋体" w:hAnsi="宋体" w:eastAsia="宋体" w:cs="宋体"/>
          <w:kern w:val="2"/>
          <w:sz w:val="21"/>
          <w:szCs w:val="21"/>
        </w:rPr>
      </w:pPr>
      <w:r>
        <w:rPr>
          <w:rFonts w:hint="eastAsia" w:ascii="宋体" w:hAnsi="宋体" w:cs="宋体"/>
          <w:kern w:val="2"/>
          <w:sz w:val="21"/>
          <w:szCs w:val="21"/>
        </w:rPr>
        <w:t>法定代表</w:t>
      </w:r>
      <w:r>
        <w:rPr>
          <w:rFonts w:hint="eastAsia" w:ascii="宋体" w:hAnsi="宋体" w:eastAsia="宋体" w:cs="宋体"/>
          <w:kern w:val="2"/>
          <w:sz w:val="21"/>
          <w:szCs w:val="21"/>
        </w:rPr>
        <w:t xml:space="preserve">人：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    联系人：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联系方式：      </w:t>
      </w:r>
    </w:p>
    <w:p w14:paraId="744A39C4">
      <w:pPr>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lang w:val="en-US" w:eastAsia="zh-CN"/>
        </w:rPr>
        <w:t>XXXX</w:t>
      </w:r>
      <w:r>
        <w:rPr>
          <w:rFonts w:hint="eastAsia" w:ascii="宋体" w:hAnsi="宋体" w:eastAsia="宋体" w:cs="宋体"/>
          <w:kern w:val="2"/>
          <w:sz w:val="21"/>
          <w:szCs w:val="21"/>
        </w:rPr>
        <w:t>的有关事项经协商一致，签订本合同。</w:t>
      </w:r>
      <w:bookmarkEnd w:id="10"/>
    </w:p>
    <w:p w14:paraId="2CC78785">
      <w:pPr>
        <w:spacing w:line="360" w:lineRule="auto"/>
        <w:jc w:val="both"/>
        <w:rPr>
          <w:rFonts w:hint="eastAsia" w:ascii="宋体" w:hAnsi="宋体" w:cs="宋体"/>
          <w:b/>
          <w:bCs/>
          <w:kern w:val="2"/>
          <w:sz w:val="21"/>
          <w:szCs w:val="21"/>
        </w:rPr>
      </w:pPr>
      <w:r>
        <w:rPr>
          <w:rFonts w:hint="eastAsia" w:ascii="宋体" w:hAnsi="宋体" w:cs="宋体"/>
          <w:b/>
          <w:bCs/>
          <w:kern w:val="2"/>
          <w:sz w:val="21"/>
          <w:szCs w:val="21"/>
        </w:rPr>
        <w:t>第1条 合同标的</w:t>
      </w:r>
    </w:p>
    <w:p w14:paraId="0A8C8EB3">
      <w:pPr>
        <w:spacing w:line="360" w:lineRule="auto"/>
        <w:jc w:val="both"/>
        <w:rPr>
          <w:rFonts w:hint="eastAsia" w:ascii="宋体" w:hAnsi="宋体" w:cs="宋体"/>
          <w:kern w:val="2"/>
          <w:sz w:val="21"/>
          <w:szCs w:val="21"/>
        </w:rPr>
      </w:pPr>
      <w:r>
        <w:rPr>
          <w:rFonts w:hint="eastAsia" w:ascii="宋体" w:hAnsi="宋体" w:cs="宋体"/>
          <w:kern w:val="2"/>
          <w:sz w:val="21"/>
          <w:szCs w:val="21"/>
        </w:rPr>
        <w:t>1.1 乙方向甲方提供</w:t>
      </w:r>
      <w:r>
        <w:rPr>
          <w:rFonts w:hint="eastAsia" w:ascii="宋体" w:hAnsi="宋体" w:cs="宋体"/>
          <w:kern w:val="2"/>
          <w:sz w:val="21"/>
          <w:szCs w:val="21"/>
          <w:u w:val="single"/>
          <w:lang w:val="en-US" w:eastAsia="zh-CN"/>
        </w:rPr>
        <w:t>XXXX</w:t>
      </w:r>
      <w:r>
        <w:rPr>
          <w:rFonts w:hint="eastAsia" w:ascii="宋体" w:hAnsi="宋体" w:cs="宋体"/>
          <w:kern w:val="2"/>
          <w:sz w:val="21"/>
          <w:szCs w:val="21"/>
        </w:rPr>
        <w:t>设备并进行相应设备、配件的安装、调试。</w:t>
      </w:r>
    </w:p>
    <w:p w14:paraId="083AE89B">
      <w:pPr>
        <w:spacing w:line="360" w:lineRule="auto"/>
        <w:jc w:val="both"/>
        <w:rPr>
          <w:rFonts w:hint="eastAsia" w:ascii="宋体" w:hAnsi="宋体" w:cs="宋体"/>
          <w:kern w:val="2"/>
          <w:sz w:val="21"/>
          <w:szCs w:val="21"/>
        </w:rPr>
      </w:pPr>
      <w:r>
        <w:rPr>
          <w:rFonts w:hint="eastAsia" w:ascii="宋体" w:hAnsi="宋体" w:cs="宋体"/>
          <w:kern w:val="2"/>
          <w:sz w:val="21"/>
          <w:szCs w:val="21"/>
        </w:rPr>
        <w:t xml:space="preserve">1.2 乙方提供的设备必须为正品，符合国家标准。 </w:t>
      </w:r>
    </w:p>
    <w:p w14:paraId="56B1162B">
      <w:pPr>
        <w:spacing w:line="360" w:lineRule="auto"/>
        <w:jc w:val="both"/>
        <w:rPr>
          <w:rFonts w:hint="eastAsia" w:ascii="宋体" w:hAnsi="宋体" w:cs="宋体"/>
          <w:kern w:val="2"/>
          <w:sz w:val="21"/>
          <w:szCs w:val="21"/>
        </w:rPr>
      </w:pPr>
      <w:r>
        <w:rPr>
          <w:rFonts w:hint="eastAsia" w:ascii="宋体" w:hAnsi="宋体" w:cs="宋体"/>
          <w:kern w:val="2"/>
          <w:sz w:val="21"/>
          <w:szCs w:val="21"/>
        </w:rPr>
        <w:t>1.3 乙方向甲方提供与上述设备相关的售后服务和人员培训，详见本合同第7条、第8条。</w:t>
      </w:r>
    </w:p>
    <w:p w14:paraId="1220CBA1">
      <w:pPr>
        <w:spacing w:line="360" w:lineRule="auto"/>
        <w:jc w:val="both"/>
        <w:rPr>
          <w:rFonts w:hint="eastAsia" w:ascii="宋体" w:hAnsi="宋体" w:cs="宋体"/>
          <w:kern w:val="2"/>
          <w:sz w:val="21"/>
          <w:szCs w:val="21"/>
        </w:rPr>
      </w:pPr>
      <w:r>
        <w:rPr>
          <w:rFonts w:hint="eastAsia" w:ascii="宋体" w:hAnsi="宋体" w:cs="宋体"/>
          <w:kern w:val="2"/>
          <w:sz w:val="21"/>
          <w:szCs w:val="21"/>
        </w:rPr>
        <w:t>1.4 乙方负责所提供设备软件和硬件的质量保证。</w:t>
      </w:r>
    </w:p>
    <w:p w14:paraId="7815CE4E">
      <w:pPr>
        <w:pStyle w:val="2"/>
        <w:rPr>
          <w:rFonts w:hint="eastAsia" w:ascii="宋体" w:hAnsi="宋体" w:cs="宋体"/>
          <w:b/>
          <w:bCs/>
          <w:kern w:val="2"/>
          <w:sz w:val="21"/>
          <w:szCs w:val="21"/>
        </w:rPr>
      </w:pPr>
      <w:r>
        <w:rPr>
          <w:rFonts w:hint="eastAsia" w:ascii="宋体" w:hAnsi="宋体" w:cs="宋体"/>
          <w:b/>
          <w:bCs/>
          <w:kern w:val="2"/>
          <w:sz w:val="21"/>
          <w:szCs w:val="21"/>
        </w:rPr>
        <w:t>第2条 合同双方通讯与联络</w:t>
      </w:r>
      <w:bookmarkStart w:id="11" w:name="OLE_LINK19"/>
    </w:p>
    <w:bookmarkEnd w:id="11"/>
    <w:p w14:paraId="6C8C86D2">
      <w:pPr>
        <w:spacing w:line="360" w:lineRule="auto"/>
        <w:jc w:val="both"/>
        <w:rPr>
          <w:rFonts w:hint="eastAsia" w:ascii="宋体" w:hAnsi="宋体" w:cs="宋体"/>
          <w:bCs/>
          <w:sz w:val="21"/>
          <w:szCs w:val="21"/>
        </w:rPr>
      </w:pPr>
      <w:r>
        <w:rPr>
          <w:rFonts w:hint="eastAsia" w:ascii="宋体" w:hAnsi="宋体" w:cs="宋体"/>
          <w:bCs/>
          <w:sz w:val="21"/>
          <w:szCs w:val="21"/>
        </w:rPr>
        <w:t>2.1 任一方变更通讯与联络信息的均应提前15日书面通知对方，否则对方按上述信息发出的通知或文件自发出之日起第3个工作日即视为已送达，无论对方是否签收或拒收。</w:t>
      </w:r>
    </w:p>
    <w:p w14:paraId="258C1328">
      <w:pPr>
        <w:spacing w:line="360" w:lineRule="auto"/>
        <w:jc w:val="both"/>
        <w:rPr>
          <w:rFonts w:hint="eastAsia" w:ascii="宋体" w:hAnsi="宋体" w:cs="宋体"/>
          <w:sz w:val="21"/>
          <w:szCs w:val="21"/>
        </w:rPr>
      </w:pPr>
      <w:r>
        <w:rPr>
          <w:rFonts w:hint="eastAsia" w:ascii="宋体" w:hAnsi="宋体" w:cs="宋体"/>
          <w:bCs/>
          <w:sz w:val="21"/>
          <w:szCs w:val="21"/>
        </w:rPr>
        <w:t>2.2 双方发出的任何书面通知、文件均应盖章并经法定代表人、负责人或本合同授权代表签字方为有效。</w:t>
      </w:r>
    </w:p>
    <w:p w14:paraId="743A08E3">
      <w:pPr>
        <w:spacing w:line="360" w:lineRule="auto"/>
        <w:jc w:val="both"/>
        <w:rPr>
          <w:rFonts w:hint="eastAsia" w:ascii="宋体" w:hAnsi="宋体" w:cs="宋体"/>
          <w:b/>
          <w:bCs/>
          <w:kern w:val="2"/>
          <w:sz w:val="21"/>
          <w:szCs w:val="21"/>
        </w:rPr>
      </w:pPr>
      <w:r>
        <w:rPr>
          <w:rFonts w:hint="eastAsia" w:ascii="宋体" w:hAnsi="宋体" w:cs="宋体"/>
          <w:b/>
          <w:bCs/>
          <w:kern w:val="2"/>
          <w:sz w:val="21"/>
          <w:szCs w:val="21"/>
        </w:rPr>
        <w:t>第3条 合同价款</w:t>
      </w:r>
    </w:p>
    <w:p w14:paraId="5537C18F">
      <w:pPr>
        <w:pStyle w:val="2"/>
        <w:rPr>
          <w:rFonts w:hint="eastAsia" w:ascii="宋体" w:hAnsi="宋体" w:cs="宋体"/>
          <w:sz w:val="21"/>
          <w:szCs w:val="21"/>
        </w:rPr>
      </w:pPr>
      <w:r>
        <w:rPr>
          <w:rFonts w:hint="eastAsia" w:ascii="宋体" w:hAnsi="宋体" w:cs="宋体"/>
          <w:kern w:val="2"/>
          <w:sz w:val="21"/>
          <w:szCs w:val="21"/>
        </w:rPr>
        <w:t>3.1 本合同所约定的价格，包含了乙方向甲方提供的设备硬软件价款及乙方对系统的设计、集成、安装、调试、验收、相关的技术服务和人员培训、系统的质量保证和质保期内维护等发生的所有费用</w:t>
      </w:r>
      <w:bookmarkStart w:id="12" w:name="OLE_LINK24"/>
      <w:bookmarkStart w:id="13" w:name="OLE_LINK25"/>
      <w:r>
        <w:rPr>
          <w:rFonts w:hint="eastAsia" w:ascii="宋体" w:hAnsi="宋体" w:cs="宋体"/>
          <w:kern w:val="2"/>
          <w:sz w:val="21"/>
          <w:szCs w:val="21"/>
        </w:rPr>
        <w:t>，价格包含增值税税款</w:t>
      </w:r>
      <w:bookmarkEnd w:id="12"/>
      <w:bookmarkEnd w:id="13"/>
      <w:r>
        <w:rPr>
          <w:rFonts w:hint="eastAsia" w:ascii="宋体" w:hAnsi="宋体" w:cs="宋体"/>
          <w:kern w:val="2"/>
          <w:sz w:val="21"/>
          <w:szCs w:val="21"/>
        </w:rPr>
        <w:t>。</w:t>
      </w:r>
    </w:p>
    <w:p w14:paraId="4AA7E060">
      <w:pPr>
        <w:pStyle w:val="35"/>
        <w:spacing w:before="120" w:line="360" w:lineRule="auto"/>
        <w:jc w:val="both"/>
        <w:rPr>
          <w:rFonts w:hint="eastAsia" w:ascii="宋体" w:hAnsi="宋体" w:cs="宋体"/>
          <w:bCs/>
          <w:sz w:val="21"/>
          <w:szCs w:val="21"/>
        </w:rPr>
      </w:pPr>
      <w:r>
        <w:rPr>
          <w:rFonts w:hint="eastAsia" w:ascii="宋体" w:hAnsi="宋体" w:cs="宋体"/>
          <w:bCs/>
          <w:sz w:val="21"/>
          <w:szCs w:val="21"/>
        </w:rPr>
        <w:t xml:space="preserve">3.2 合同总金额：   </w:t>
      </w:r>
    </w:p>
    <w:p w14:paraId="4DB1B81C">
      <w:pPr>
        <w:pStyle w:val="35"/>
        <w:spacing w:line="360" w:lineRule="auto"/>
        <w:jc w:val="both"/>
        <w:rPr>
          <w:rFonts w:hint="eastAsia" w:ascii="宋体" w:hAnsi="宋体" w:cs="宋体"/>
          <w:kern w:val="2"/>
          <w:sz w:val="21"/>
          <w:szCs w:val="21"/>
        </w:rPr>
      </w:pPr>
      <w:r>
        <w:rPr>
          <w:rFonts w:hint="eastAsia" w:ascii="宋体" w:hAnsi="宋体" w:cs="宋体"/>
          <w:kern w:val="2"/>
          <w:sz w:val="21"/>
          <w:szCs w:val="21"/>
        </w:rPr>
        <w:t>含税价为人民币</w:t>
      </w:r>
      <w:r>
        <w:rPr>
          <w:rFonts w:hint="eastAsia" w:ascii="宋体" w:hAnsi="宋体" w:cs="宋体"/>
          <w:sz w:val="21"/>
          <w:szCs w:val="21"/>
          <w:lang w:val="en-US" w:eastAsia="zh-CN"/>
        </w:rPr>
        <w:t>XXX</w:t>
      </w:r>
      <w:r>
        <w:rPr>
          <w:rFonts w:hint="eastAsia" w:ascii="宋体" w:hAnsi="宋体" w:cs="宋体"/>
          <w:kern w:val="2"/>
          <w:sz w:val="21"/>
          <w:szCs w:val="21"/>
        </w:rPr>
        <w:t>.00元（大写金额：</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r>
        <w:rPr>
          <w:rFonts w:hint="eastAsia" w:ascii="宋体" w:hAnsi="宋体" w:cs="宋体"/>
          <w:kern w:val="2"/>
          <w:sz w:val="21"/>
          <w:szCs w:val="21"/>
        </w:rPr>
        <w:t>），其中增值税率为13%。</w:t>
      </w:r>
    </w:p>
    <w:tbl>
      <w:tblPr>
        <w:tblStyle w:val="13"/>
        <w:tblW w:w="4999" w:type="pct"/>
        <w:tblInd w:w="0" w:type="dxa"/>
        <w:tblLayout w:type="autofit"/>
        <w:tblCellMar>
          <w:top w:w="0" w:type="dxa"/>
          <w:left w:w="108" w:type="dxa"/>
          <w:bottom w:w="0" w:type="dxa"/>
          <w:right w:w="108" w:type="dxa"/>
        </w:tblCellMar>
      </w:tblPr>
      <w:tblGrid>
        <w:gridCol w:w="2859"/>
        <w:gridCol w:w="2425"/>
        <w:gridCol w:w="5396"/>
      </w:tblGrid>
      <w:tr w14:paraId="2F5B0317">
        <w:tblPrEx>
          <w:tblCellMar>
            <w:top w:w="0" w:type="dxa"/>
            <w:left w:w="108" w:type="dxa"/>
            <w:bottom w:w="0" w:type="dxa"/>
            <w:right w:w="108" w:type="dxa"/>
          </w:tblCellMar>
        </w:tblPrEx>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1FBA3ADC">
            <w:pPr>
              <w:pStyle w:val="35"/>
              <w:ind w:left="399" w:leftChars="190"/>
              <w:jc w:val="both"/>
              <w:rPr>
                <w:rFonts w:hint="eastAsia" w:ascii="宋体" w:hAnsi="宋体" w:cs="宋体"/>
                <w:sz w:val="21"/>
                <w:szCs w:val="21"/>
              </w:rPr>
            </w:pPr>
            <w:r>
              <w:rPr>
                <w:rFonts w:hint="eastAsia" w:ascii="宋体" w:hAnsi="宋体" w:cs="宋体"/>
                <w:bCs/>
                <w:sz w:val="21"/>
                <w:szCs w:val="21"/>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54B2D68F">
            <w:pPr>
              <w:pStyle w:val="35"/>
              <w:ind w:left="399" w:leftChars="190"/>
              <w:jc w:val="both"/>
              <w:rPr>
                <w:rFonts w:hint="eastAsia" w:ascii="宋体" w:hAnsi="宋体" w:cs="宋体"/>
                <w:sz w:val="21"/>
                <w:szCs w:val="21"/>
              </w:rPr>
            </w:pPr>
            <w:r>
              <w:rPr>
                <w:rFonts w:hint="eastAsia" w:ascii="宋体" w:hAnsi="宋体" w:cs="宋体"/>
                <w:sz w:val="21"/>
                <w:szCs w:val="21"/>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1B3CB2C4">
            <w:pPr>
              <w:pStyle w:val="35"/>
              <w:jc w:val="both"/>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XXX</w:t>
            </w:r>
            <w:r>
              <w:rPr>
                <w:rFonts w:hint="eastAsia" w:ascii="宋体" w:hAnsi="宋体" w:cs="宋体"/>
                <w:kern w:val="2"/>
                <w:sz w:val="21"/>
                <w:szCs w:val="21"/>
              </w:rPr>
              <w:t>.00元</w:t>
            </w:r>
          </w:p>
        </w:tc>
      </w:tr>
      <w:tr w14:paraId="327212DB">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1017C223">
            <w:pPr>
              <w:overflowPunct/>
              <w:autoSpaceDE/>
              <w:autoSpaceDN/>
              <w:adjustRightInd/>
              <w:rPr>
                <w:rFonts w:hint="eastAsia" w:ascii="宋体" w:hAnsi="宋体" w:cs="宋体"/>
                <w:sz w:val="21"/>
                <w:szCs w:val="21"/>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524ECC06">
            <w:pPr>
              <w:pStyle w:val="35"/>
              <w:ind w:left="399" w:leftChars="190"/>
              <w:jc w:val="both"/>
              <w:rPr>
                <w:rFonts w:hint="eastAsia" w:ascii="宋体" w:hAnsi="宋体" w:cs="宋体"/>
                <w:sz w:val="21"/>
                <w:szCs w:val="21"/>
              </w:rPr>
            </w:pPr>
            <w:r>
              <w:rPr>
                <w:rFonts w:hint="eastAsia" w:ascii="宋体" w:hAnsi="宋体" w:cs="宋体"/>
                <w:sz w:val="21"/>
                <w:szCs w:val="21"/>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51B97469">
            <w:pPr>
              <w:pStyle w:val="35"/>
              <w:jc w:val="both"/>
              <w:rPr>
                <w:rFonts w:hint="eastAsia" w:ascii="宋体" w:hAnsi="宋体" w:cs="宋体"/>
                <w:sz w:val="21"/>
                <w:szCs w:val="21"/>
              </w:rPr>
            </w:pP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bl>
    <w:p w14:paraId="7A3F9539">
      <w:pPr>
        <w:pStyle w:val="35"/>
        <w:spacing w:before="120" w:line="360" w:lineRule="auto"/>
        <w:ind w:left="675" w:hanging="567"/>
        <w:jc w:val="both"/>
        <w:rPr>
          <w:rFonts w:hint="eastAsia" w:ascii="宋体" w:hAnsi="宋体" w:cs="宋体"/>
          <w:bCs/>
          <w:sz w:val="21"/>
          <w:szCs w:val="21"/>
        </w:rPr>
      </w:pPr>
      <w:r>
        <w:rPr>
          <w:rFonts w:hint="eastAsia" w:ascii="宋体" w:hAnsi="宋体" w:cs="宋体"/>
          <w:bCs/>
          <w:sz w:val="21"/>
          <w:szCs w:val="21"/>
        </w:rPr>
        <w:t>3.3  合同各部分设备名称、型号、数量、金额：</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7A3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6C0CF2EF">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序号</w:t>
            </w:r>
          </w:p>
        </w:tc>
        <w:tc>
          <w:tcPr>
            <w:tcW w:w="552" w:type="pct"/>
            <w:noWrap w:val="0"/>
            <w:vAlign w:val="center"/>
          </w:tcPr>
          <w:p w14:paraId="1C3693DA">
            <w:pPr>
              <w:jc w:val="center"/>
              <w:textAlignment w:val="center"/>
              <w:rPr>
                <w:rFonts w:hint="eastAsia" w:ascii="宋体" w:hAnsi="宋体" w:cs="宋体"/>
                <w:bCs/>
                <w:sz w:val="18"/>
                <w:szCs w:val="18"/>
                <w:lang w:bidi="ar"/>
              </w:rPr>
            </w:pPr>
            <w:r>
              <w:rPr>
                <w:rFonts w:hint="eastAsia" w:ascii="宋体" w:hAnsi="宋体" w:cs="宋体"/>
                <w:bCs/>
                <w:sz w:val="18"/>
                <w:szCs w:val="18"/>
                <w:lang w:bidi="ar"/>
              </w:rPr>
              <w:t>货物名称</w:t>
            </w:r>
          </w:p>
        </w:tc>
        <w:tc>
          <w:tcPr>
            <w:tcW w:w="953" w:type="pct"/>
            <w:noWrap w:val="0"/>
            <w:vAlign w:val="center"/>
          </w:tcPr>
          <w:p w14:paraId="227C9FE6">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品牌、规格型号</w:t>
            </w:r>
          </w:p>
        </w:tc>
        <w:tc>
          <w:tcPr>
            <w:tcW w:w="1183" w:type="pct"/>
            <w:noWrap w:val="0"/>
            <w:vAlign w:val="center"/>
          </w:tcPr>
          <w:p w14:paraId="054EC056">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技术参数</w:t>
            </w:r>
          </w:p>
        </w:tc>
        <w:tc>
          <w:tcPr>
            <w:tcW w:w="394" w:type="pct"/>
            <w:noWrap w:val="0"/>
            <w:vAlign w:val="center"/>
          </w:tcPr>
          <w:p w14:paraId="01A0DF84">
            <w:pPr>
              <w:jc w:val="center"/>
              <w:textAlignment w:val="center"/>
              <w:rPr>
                <w:rFonts w:hint="eastAsia" w:ascii="宋体" w:hAnsi="宋体" w:cs="宋体"/>
                <w:bCs/>
                <w:sz w:val="18"/>
                <w:szCs w:val="18"/>
                <w:lang w:bidi="ar"/>
              </w:rPr>
            </w:pPr>
            <w:r>
              <w:rPr>
                <w:rFonts w:hint="eastAsia" w:ascii="宋体" w:hAnsi="宋体" w:cs="宋体"/>
                <w:bCs/>
                <w:sz w:val="18"/>
                <w:szCs w:val="18"/>
                <w:lang w:bidi="ar"/>
              </w:rPr>
              <w:t>产地</w:t>
            </w:r>
          </w:p>
        </w:tc>
        <w:tc>
          <w:tcPr>
            <w:tcW w:w="394" w:type="pct"/>
            <w:noWrap w:val="0"/>
            <w:vAlign w:val="center"/>
          </w:tcPr>
          <w:p w14:paraId="54921347">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数量</w:t>
            </w:r>
          </w:p>
        </w:tc>
        <w:tc>
          <w:tcPr>
            <w:tcW w:w="394" w:type="pct"/>
            <w:noWrap w:val="0"/>
            <w:vAlign w:val="center"/>
          </w:tcPr>
          <w:p w14:paraId="25E0414A">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单位</w:t>
            </w:r>
          </w:p>
        </w:tc>
        <w:tc>
          <w:tcPr>
            <w:tcW w:w="473" w:type="pct"/>
            <w:noWrap w:val="0"/>
            <w:vAlign w:val="center"/>
          </w:tcPr>
          <w:p w14:paraId="349F085A">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单价</w:t>
            </w:r>
          </w:p>
        </w:tc>
        <w:tc>
          <w:tcPr>
            <w:tcW w:w="471" w:type="pct"/>
            <w:noWrap w:val="0"/>
            <w:vAlign w:val="center"/>
          </w:tcPr>
          <w:p w14:paraId="75D7EC70">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总价</w:t>
            </w:r>
          </w:p>
        </w:tc>
      </w:tr>
      <w:tr w14:paraId="1DF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0CDD3061">
            <w:pPr>
              <w:jc w:val="center"/>
              <w:textAlignment w:val="center"/>
              <w:rPr>
                <w:rFonts w:hint="eastAsia" w:ascii="宋体" w:hAnsi="宋体" w:cs="宋体"/>
                <w:bCs/>
                <w:sz w:val="18"/>
                <w:szCs w:val="18"/>
                <w:lang w:bidi="ar"/>
              </w:rPr>
            </w:pPr>
            <w:r>
              <w:rPr>
                <w:rFonts w:hint="eastAsia" w:ascii="宋体" w:hAnsi="宋体" w:cs="宋体"/>
                <w:bCs/>
                <w:sz w:val="18"/>
                <w:szCs w:val="18"/>
                <w:lang w:bidi="ar"/>
              </w:rPr>
              <w:t>1</w:t>
            </w:r>
          </w:p>
        </w:tc>
        <w:tc>
          <w:tcPr>
            <w:tcW w:w="552" w:type="pct"/>
            <w:noWrap w:val="0"/>
            <w:vAlign w:val="center"/>
          </w:tcPr>
          <w:p w14:paraId="4DE78EF1">
            <w:pPr>
              <w:spacing w:line="460" w:lineRule="exact"/>
              <w:jc w:val="center"/>
              <w:rPr>
                <w:rFonts w:hint="eastAsia" w:ascii="宋体" w:hAnsi="宋体" w:cs="宋体"/>
              </w:rPr>
            </w:pPr>
          </w:p>
        </w:tc>
        <w:tc>
          <w:tcPr>
            <w:tcW w:w="953" w:type="pct"/>
            <w:noWrap w:val="0"/>
            <w:vAlign w:val="center"/>
          </w:tcPr>
          <w:p w14:paraId="209EB10A">
            <w:pPr>
              <w:spacing w:line="460" w:lineRule="exact"/>
              <w:jc w:val="center"/>
              <w:rPr>
                <w:rFonts w:hint="eastAsia" w:ascii="宋体" w:hAnsi="宋体" w:cs="宋体"/>
              </w:rPr>
            </w:pPr>
          </w:p>
        </w:tc>
        <w:tc>
          <w:tcPr>
            <w:tcW w:w="1183" w:type="pct"/>
            <w:noWrap w:val="0"/>
            <w:vAlign w:val="center"/>
          </w:tcPr>
          <w:p w14:paraId="66BA749E">
            <w:pPr>
              <w:spacing w:line="460" w:lineRule="exact"/>
              <w:jc w:val="center"/>
              <w:rPr>
                <w:rFonts w:hint="eastAsia" w:ascii="宋体" w:hAnsi="宋体" w:cs="宋体"/>
              </w:rPr>
            </w:pPr>
          </w:p>
        </w:tc>
        <w:tc>
          <w:tcPr>
            <w:tcW w:w="394" w:type="pct"/>
            <w:noWrap w:val="0"/>
            <w:vAlign w:val="center"/>
          </w:tcPr>
          <w:p w14:paraId="0C93BB55">
            <w:pPr>
              <w:spacing w:line="460" w:lineRule="exact"/>
              <w:jc w:val="center"/>
              <w:rPr>
                <w:rFonts w:hint="eastAsia" w:ascii="宋体" w:hAnsi="宋体" w:cs="宋体"/>
              </w:rPr>
            </w:pPr>
          </w:p>
        </w:tc>
        <w:tc>
          <w:tcPr>
            <w:tcW w:w="394" w:type="pct"/>
            <w:noWrap w:val="0"/>
            <w:vAlign w:val="center"/>
          </w:tcPr>
          <w:p w14:paraId="15509FCC">
            <w:pPr>
              <w:spacing w:line="460" w:lineRule="exact"/>
              <w:jc w:val="center"/>
              <w:rPr>
                <w:rFonts w:hint="eastAsia" w:ascii="宋体" w:hAnsi="宋体" w:cs="宋体"/>
              </w:rPr>
            </w:pPr>
          </w:p>
        </w:tc>
        <w:tc>
          <w:tcPr>
            <w:tcW w:w="394" w:type="pct"/>
            <w:noWrap w:val="0"/>
            <w:vAlign w:val="center"/>
          </w:tcPr>
          <w:p w14:paraId="681DB5BD">
            <w:pPr>
              <w:spacing w:line="460" w:lineRule="exact"/>
              <w:jc w:val="center"/>
              <w:rPr>
                <w:rFonts w:hint="eastAsia" w:ascii="宋体" w:hAnsi="宋体" w:cs="宋体"/>
              </w:rPr>
            </w:pPr>
          </w:p>
        </w:tc>
        <w:tc>
          <w:tcPr>
            <w:tcW w:w="473" w:type="pct"/>
            <w:noWrap w:val="0"/>
            <w:vAlign w:val="center"/>
          </w:tcPr>
          <w:p w14:paraId="1806D5CC">
            <w:pPr>
              <w:spacing w:line="460" w:lineRule="exact"/>
              <w:jc w:val="center"/>
              <w:rPr>
                <w:rFonts w:hint="eastAsia" w:ascii="宋体" w:hAnsi="宋体" w:cs="宋体"/>
              </w:rPr>
            </w:pPr>
          </w:p>
        </w:tc>
        <w:tc>
          <w:tcPr>
            <w:tcW w:w="471" w:type="pct"/>
            <w:noWrap w:val="0"/>
            <w:vAlign w:val="center"/>
          </w:tcPr>
          <w:p w14:paraId="1C64A881">
            <w:pPr>
              <w:spacing w:line="460" w:lineRule="exact"/>
              <w:jc w:val="center"/>
              <w:rPr>
                <w:rFonts w:hint="eastAsia" w:ascii="宋体" w:hAnsi="宋体" w:cs="宋体"/>
              </w:rPr>
            </w:pPr>
          </w:p>
        </w:tc>
      </w:tr>
      <w:tr w14:paraId="7A1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687B8669">
            <w:pPr>
              <w:jc w:val="center"/>
              <w:textAlignment w:val="center"/>
              <w:rPr>
                <w:rFonts w:hint="eastAsia" w:ascii="宋体" w:hAnsi="宋体" w:cs="宋体"/>
                <w:bCs/>
                <w:sz w:val="21"/>
                <w:szCs w:val="21"/>
                <w:lang w:bidi="ar"/>
              </w:rPr>
            </w:pPr>
            <w:r>
              <w:rPr>
                <w:rFonts w:hint="eastAsia" w:ascii="宋体" w:hAnsi="宋体" w:cs="宋体"/>
                <w:bCs/>
                <w:sz w:val="21"/>
                <w:szCs w:val="21"/>
                <w:lang w:bidi="ar"/>
              </w:rPr>
              <w:t>总计</w:t>
            </w:r>
          </w:p>
        </w:tc>
        <w:tc>
          <w:tcPr>
            <w:tcW w:w="4265" w:type="pct"/>
            <w:gridSpan w:val="7"/>
            <w:noWrap w:val="0"/>
            <w:vAlign w:val="center"/>
          </w:tcPr>
          <w:p w14:paraId="77BDA305">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小写:￥</w:t>
            </w:r>
            <w:r>
              <w:rPr>
                <w:rFonts w:hint="eastAsia" w:ascii="宋体" w:hAnsi="宋体" w:cs="宋体"/>
                <w:bCs/>
                <w:sz w:val="21"/>
                <w:szCs w:val="21"/>
                <w:lang w:val="en-US" w:eastAsia="zh-CN" w:bidi="ar"/>
              </w:rPr>
              <w:t>XXX</w:t>
            </w:r>
            <w:r>
              <w:rPr>
                <w:rFonts w:hint="eastAsia" w:ascii="宋体" w:hAnsi="宋体" w:cs="宋体"/>
                <w:bCs/>
                <w:sz w:val="21"/>
                <w:szCs w:val="21"/>
                <w:lang w:bidi="ar"/>
              </w:rPr>
              <w:t>.</w:t>
            </w:r>
            <w:r>
              <w:rPr>
                <w:rFonts w:hint="eastAsia" w:ascii="宋体" w:hAnsi="宋体" w:cs="宋体"/>
                <w:kern w:val="2"/>
                <w:sz w:val="21"/>
                <w:szCs w:val="21"/>
              </w:rPr>
              <w:t>00元</w:t>
            </w:r>
          </w:p>
        </w:tc>
      </w:tr>
      <w:tr w14:paraId="77FD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4621D8D7">
            <w:pPr>
              <w:jc w:val="center"/>
              <w:textAlignment w:val="center"/>
              <w:rPr>
                <w:rFonts w:hint="eastAsia" w:ascii="宋体" w:hAnsi="宋体" w:cs="宋体"/>
                <w:bCs/>
                <w:sz w:val="21"/>
                <w:szCs w:val="21"/>
                <w:lang w:bidi="ar"/>
              </w:rPr>
            </w:pPr>
          </w:p>
        </w:tc>
        <w:tc>
          <w:tcPr>
            <w:tcW w:w="4265" w:type="pct"/>
            <w:gridSpan w:val="7"/>
            <w:noWrap w:val="0"/>
            <w:vAlign w:val="center"/>
          </w:tcPr>
          <w:p w14:paraId="67E58515">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大写:</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r w14:paraId="52C6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0D9C9CBF">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备注：本项目的相关附件、耗材、接头、工具等物品，由乙方免费提供。</w:t>
            </w:r>
          </w:p>
        </w:tc>
      </w:tr>
    </w:tbl>
    <w:p w14:paraId="5EFDAB2C">
      <w:pPr>
        <w:pStyle w:val="35"/>
        <w:tabs>
          <w:tab w:val="left" w:pos="3600"/>
        </w:tabs>
        <w:spacing w:line="360" w:lineRule="auto"/>
        <w:jc w:val="both"/>
        <w:rPr>
          <w:rFonts w:hint="eastAsia" w:ascii="宋体" w:hAnsi="宋体" w:cs="宋体"/>
          <w:b/>
          <w:sz w:val="21"/>
          <w:szCs w:val="21"/>
        </w:rPr>
      </w:pPr>
      <w:r>
        <w:rPr>
          <w:rFonts w:hint="eastAsia" w:ascii="宋体" w:hAnsi="宋体" w:cs="宋体"/>
          <w:b/>
          <w:sz w:val="21"/>
          <w:szCs w:val="21"/>
        </w:rPr>
        <w:t>第4条 付款方式和时间</w:t>
      </w:r>
      <w:r>
        <w:rPr>
          <w:rFonts w:hint="eastAsia" w:ascii="宋体" w:hAnsi="宋体" w:cs="宋体"/>
          <w:b/>
          <w:sz w:val="21"/>
          <w:szCs w:val="21"/>
        </w:rPr>
        <w:tab/>
      </w:r>
    </w:p>
    <w:p w14:paraId="0187C172">
      <w:pPr>
        <w:spacing w:line="360" w:lineRule="auto"/>
        <w:jc w:val="both"/>
        <w:rPr>
          <w:rFonts w:hint="eastAsia" w:ascii="宋体" w:hAnsi="宋体" w:cs="宋体"/>
          <w:kern w:val="2"/>
          <w:sz w:val="21"/>
          <w:szCs w:val="21"/>
        </w:rPr>
      </w:pPr>
      <w:r>
        <w:rPr>
          <w:rFonts w:hint="eastAsia" w:ascii="宋体" w:hAnsi="宋体" w:cs="宋体"/>
          <w:kern w:val="2"/>
          <w:sz w:val="21"/>
          <w:szCs w:val="21"/>
        </w:rPr>
        <w:t xml:space="preserve">4.1 本合同甲乙双方间发生的一切费用均以人民币为唯一货币结算和支付单位。 </w:t>
      </w:r>
    </w:p>
    <w:p w14:paraId="34FB8060">
      <w:pPr>
        <w:spacing w:line="360" w:lineRule="auto"/>
        <w:jc w:val="both"/>
        <w:rPr>
          <w:rFonts w:hint="eastAsia" w:ascii="宋体" w:hAnsi="宋体" w:cs="宋体"/>
          <w:kern w:val="2"/>
          <w:sz w:val="21"/>
          <w:szCs w:val="21"/>
        </w:rPr>
      </w:pPr>
      <w:r>
        <w:rPr>
          <w:rFonts w:hint="eastAsia" w:ascii="宋体" w:hAnsi="宋体" w:cs="宋体"/>
          <w:kern w:val="2"/>
          <w:sz w:val="21"/>
          <w:szCs w:val="21"/>
        </w:rPr>
        <w:t>4.2 甲乙双方的帐户名称、开户银行、银行帐号等信息以本合同提供的内容为准，如有变更，变更一方应在合同规定的相关付款期限前15日以书面形式通知对方，并加盖财务专用章。</w:t>
      </w:r>
    </w:p>
    <w:p w14:paraId="304E1430">
      <w:pPr>
        <w:spacing w:line="360" w:lineRule="auto"/>
        <w:jc w:val="both"/>
        <w:rPr>
          <w:rFonts w:hint="eastAsia" w:ascii="宋体" w:hAnsi="宋体" w:cs="宋体"/>
          <w:kern w:val="2"/>
          <w:sz w:val="21"/>
          <w:szCs w:val="21"/>
        </w:rPr>
      </w:pPr>
      <w:r>
        <w:rPr>
          <w:rFonts w:hint="eastAsia" w:ascii="宋体" w:hAnsi="宋体" w:cs="宋体"/>
          <w:kern w:val="2"/>
          <w:sz w:val="21"/>
          <w:szCs w:val="21"/>
        </w:rPr>
        <w:t>4.3 甲方按下表所示付款进度和支付方式进行合同价款的支付：</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3F4EC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28256CB3">
            <w:pPr>
              <w:pStyle w:val="35"/>
              <w:spacing w:line="360" w:lineRule="auto"/>
              <w:jc w:val="center"/>
              <w:rPr>
                <w:rFonts w:hint="eastAsia" w:ascii="宋体" w:hAnsi="宋体" w:cs="宋体"/>
                <w:bCs/>
                <w:sz w:val="21"/>
                <w:szCs w:val="21"/>
              </w:rPr>
            </w:pPr>
            <w:r>
              <w:rPr>
                <w:rFonts w:hint="eastAsia" w:ascii="宋体" w:hAnsi="宋体" w:cs="宋体"/>
                <w:bCs/>
                <w:sz w:val="21"/>
                <w:szCs w:val="21"/>
              </w:rPr>
              <w:t>执行期</w:t>
            </w:r>
          </w:p>
        </w:tc>
        <w:tc>
          <w:tcPr>
            <w:tcW w:w="866" w:type="pct"/>
            <w:noWrap w:val="0"/>
            <w:vAlign w:val="center"/>
          </w:tcPr>
          <w:p w14:paraId="0631585F">
            <w:pPr>
              <w:pStyle w:val="35"/>
              <w:spacing w:line="360" w:lineRule="auto"/>
              <w:jc w:val="center"/>
              <w:rPr>
                <w:rFonts w:hint="eastAsia" w:ascii="宋体" w:hAnsi="宋体" w:cs="宋体"/>
                <w:bCs/>
                <w:sz w:val="21"/>
                <w:szCs w:val="21"/>
              </w:rPr>
            </w:pPr>
            <w:r>
              <w:rPr>
                <w:rFonts w:hint="eastAsia" w:ascii="宋体" w:hAnsi="宋体" w:cs="宋体"/>
                <w:bCs/>
                <w:sz w:val="21"/>
                <w:szCs w:val="21"/>
              </w:rPr>
              <w:t>金额（元）</w:t>
            </w:r>
          </w:p>
        </w:tc>
        <w:tc>
          <w:tcPr>
            <w:tcW w:w="653" w:type="pct"/>
            <w:noWrap w:val="0"/>
            <w:vAlign w:val="center"/>
          </w:tcPr>
          <w:p w14:paraId="6BE6C416">
            <w:pPr>
              <w:pStyle w:val="35"/>
              <w:spacing w:line="360" w:lineRule="auto"/>
              <w:jc w:val="center"/>
              <w:rPr>
                <w:rFonts w:hint="eastAsia" w:ascii="宋体" w:hAnsi="宋体" w:cs="宋体"/>
                <w:bCs/>
                <w:sz w:val="21"/>
                <w:szCs w:val="21"/>
              </w:rPr>
            </w:pPr>
            <w:r>
              <w:rPr>
                <w:rFonts w:hint="eastAsia" w:ascii="宋体" w:hAnsi="宋体" w:cs="宋体"/>
                <w:bCs/>
                <w:sz w:val="21"/>
                <w:szCs w:val="21"/>
              </w:rPr>
              <w:t>支付比例</w:t>
            </w:r>
          </w:p>
        </w:tc>
        <w:tc>
          <w:tcPr>
            <w:tcW w:w="2051" w:type="pct"/>
            <w:noWrap w:val="0"/>
            <w:vAlign w:val="center"/>
          </w:tcPr>
          <w:p w14:paraId="7548FDFD">
            <w:pPr>
              <w:pStyle w:val="35"/>
              <w:spacing w:line="360" w:lineRule="auto"/>
              <w:jc w:val="center"/>
              <w:rPr>
                <w:rFonts w:hint="eastAsia" w:ascii="宋体" w:hAnsi="宋体" w:cs="宋体"/>
                <w:bCs/>
                <w:sz w:val="21"/>
                <w:szCs w:val="21"/>
              </w:rPr>
            </w:pPr>
            <w:r>
              <w:rPr>
                <w:rFonts w:hint="eastAsia" w:ascii="宋体" w:hAnsi="宋体" w:cs="宋体"/>
                <w:bCs/>
                <w:sz w:val="21"/>
                <w:szCs w:val="21"/>
              </w:rPr>
              <w:t>付款日期</w:t>
            </w:r>
          </w:p>
        </w:tc>
        <w:tc>
          <w:tcPr>
            <w:tcW w:w="865" w:type="pct"/>
            <w:noWrap w:val="0"/>
            <w:vAlign w:val="center"/>
          </w:tcPr>
          <w:p w14:paraId="4EDFB7A8">
            <w:pPr>
              <w:pStyle w:val="35"/>
              <w:spacing w:line="360" w:lineRule="auto"/>
              <w:jc w:val="center"/>
              <w:rPr>
                <w:rFonts w:hint="eastAsia" w:ascii="宋体" w:hAnsi="宋体" w:cs="宋体"/>
                <w:bCs/>
                <w:sz w:val="21"/>
                <w:szCs w:val="21"/>
              </w:rPr>
            </w:pPr>
            <w:r>
              <w:rPr>
                <w:rFonts w:hint="eastAsia" w:ascii="宋体" w:hAnsi="宋体" w:cs="宋体"/>
                <w:bCs/>
                <w:sz w:val="21"/>
                <w:szCs w:val="21"/>
              </w:rPr>
              <w:t>支付方式</w:t>
            </w:r>
          </w:p>
        </w:tc>
      </w:tr>
      <w:tr w14:paraId="0464C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4DA6F34C">
            <w:pPr>
              <w:pStyle w:val="35"/>
              <w:spacing w:line="360" w:lineRule="auto"/>
              <w:jc w:val="center"/>
              <w:rPr>
                <w:rFonts w:hint="eastAsia" w:ascii="宋体" w:hAnsi="宋体" w:cs="宋体"/>
                <w:bCs/>
                <w:sz w:val="21"/>
                <w:szCs w:val="21"/>
              </w:rPr>
            </w:pPr>
            <w:r>
              <w:rPr>
                <w:rFonts w:hint="eastAsia" w:ascii="宋体" w:hAnsi="宋体" w:cs="宋体"/>
                <w:bCs/>
                <w:sz w:val="21"/>
                <w:szCs w:val="21"/>
              </w:rPr>
              <w:t>第一期</w:t>
            </w:r>
          </w:p>
        </w:tc>
        <w:tc>
          <w:tcPr>
            <w:tcW w:w="866" w:type="pct"/>
            <w:noWrap w:val="0"/>
            <w:vAlign w:val="center"/>
          </w:tcPr>
          <w:p w14:paraId="132D495C">
            <w:pPr>
              <w:pStyle w:val="35"/>
              <w:spacing w:line="360" w:lineRule="auto"/>
              <w:jc w:val="both"/>
              <w:rPr>
                <w:rFonts w:hint="eastAsia" w:ascii="宋体" w:hAnsi="宋体" w:cs="宋体"/>
                <w:bCs/>
                <w:sz w:val="21"/>
                <w:szCs w:val="21"/>
              </w:rPr>
            </w:pPr>
            <w:r>
              <w:rPr>
                <w:rFonts w:hint="eastAsia" w:ascii="宋体" w:hAnsi="宋体" w:cs="宋体"/>
                <w:sz w:val="21"/>
                <w:szCs w:val="21"/>
              </w:rPr>
              <w:t>￥</w:t>
            </w:r>
          </w:p>
        </w:tc>
        <w:tc>
          <w:tcPr>
            <w:tcW w:w="653" w:type="pct"/>
            <w:noWrap w:val="0"/>
            <w:vAlign w:val="center"/>
          </w:tcPr>
          <w:p w14:paraId="6AAE7DC0">
            <w:pPr>
              <w:pStyle w:val="35"/>
              <w:spacing w:line="360" w:lineRule="auto"/>
              <w:jc w:val="center"/>
              <w:rPr>
                <w:rFonts w:hint="eastAsia" w:ascii="宋体" w:hAnsi="宋体" w:cs="宋体"/>
                <w:bCs/>
                <w:sz w:val="21"/>
                <w:szCs w:val="21"/>
              </w:rPr>
            </w:pPr>
            <w:r>
              <w:rPr>
                <w:rFonts w:hint="eastAsia" w:ascii="宋体" w:hAnsi="宋体" w:cs="宋体"/>
                <w:bCs/>
                <w:sz w:val="21"/>
                <w:szCs w:val="21"/>
                <w:lang w:val="en-US" w:eastAsia="zh-CN"/>
              </w:rPr>
              <w:t>95</w:t>
            </w:r>
            <w:r>
              <w:rPr>
                <w:rFonts w:hint="eastAsia" w:ascii="宋体" w:hAnsi="宋体" w:cs="宋体"/>
                <w:bCs/>
                <w:sz w:val="21"/>
                <w:szCs w:val="21"/>
              </w:rPr>
              <w:t>%</w:t>
            </w:r>
          </w:p>
        </w:tc>
        <w:tc>
          <w:tcPr>
            <w:tcW w:w="2051" w:type="pct"/>
            <w:noWrap w:val="0"/>
            <w:vAlign w:val="top"/>
          </w:tcPr>
          <w:p w14:paraId="0C727337">
            <w:pPr>
              <w:pStyle w:val="35"/>
              <w:spacing w:line="360" w:lineRule="auto"/>
              <w:jc w:val="both"/>
              <w:rPr>
                <w:rFonts w:hint="eastAsia" w:ascii="宋体" w:hAnsi="宋体" w:cs="宋体"/>
                <w:bCs/>
                <w:sz w:val="21"/>
                <w:szCs w:val="21"/>
              </w:rPr>
            </w:pPr>
            <w:r>
              <w:rPr>
                <w:rFonts w:hint="eastAsia" w:ascii="宋体" w:hAnsi="宋体" w:cs="宋体"/>
                <w:bCs/>
                <w:sz w:val="21"/>
                <w:szCs w:val="21"/>
              </w:rPr>
              <w:t>设备安装调试完成达到可使用状态且双方签署验收报告之日起15个工作日内；</w:t>
            </w:r>
          </w:p>
        </w:tc>
        <w:tc>
          <w:tcPr>
            <w:tcW w:w="865" w:type="pct"/>
            <w:noWrap w:val="0"/>
            <w:vAlign w:val="center"/>
          </w:tcPr>
          <w:p w14:paraId="02D7E641">
            <w:pP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电汇</w:t>
            </w:r>
          </w:p>
        </w:tc>
      </w:tr>
      <w:tr w14:paraId="07F33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203" w:type="dxa"/>
            <w:noWrap w:val="0"/>
            <w:vAlign w:val="center"/>
          </w:tcPr>
          <w:p w14:paraId="15367FC0">
            <w:pPr>
              <w:pStyle w:val="35"/>
              <w:spacing w:line="360" w:lineRule="auto"/>
              <w:jc w:val="center"/>
              <w:rPr>
                <w:rFonts w:hint="eastAsia" w:ascii="宋体" w:hAnsi="宋体" w:cs="宋体"/>
                <w:bCs/>
                <w:sz w:val="21"/>
                <w:szCs w:val="21"/>
              </w:rPr>
            </w:pPr>
            <w:r>
              <w:rPr>
                <w:rFonts w:hint="eastAsia" w:ascii="宋体" w:hAnsi="宋体" w:cs="宋体"/>
                <w:bCs/>
                <w:sz w:val="21"/>
                <w:szCs w:val="21"/>
              </w:rPr>
              <w:t>第</w:t>
            </w:r>
            <w:r>
              <w:rPr>
                <w:rFonts w:hint="eastAsia" w:ascii="宋体" w:hAnsi="宋体" w:cs="宋体"/>
                <w:bCs/>
                <w:sz w:val="21"/>
                <w:szCs w:val="21"/>
                <w:lang w:val="en-US" w:eastAsia="zh-CN"/>
              </w:rPr>
              <w:t>二</w:t>
            </w:r>
            <w:r>
              <w:rPr>
                <w:rFonts w:hint="eastAsia" w:ascii="宋体" w:hAnsi="宋体" w:cs="宋体"/>
                <w:bCs/>
                <w:sz w:val="21"/>
                <w:szCs w:val="21"/>
              </w:rPr>
              <w:t>期</w:t>
            </w:r>
          </w:p>
        </w:tc>
        <w:tc>
          <w:tcPr>
            <w:tcW w:w="1850" w:type="dxa"/>
            <w:noWrap w:val="0"/>
            <w:vAlign w:val="center"/>
          </w:tcPr>
          <w:p w14:paraId="5D91C4D0">
            <w:pPr>
              <w:pStyle w:val="35"/>
              <w:spacing w:line="360" w:lineRule="auto"/>
              <w:jc w:val="both"/>
              <w:rPr>
                <w:rFonts w:hint="eastAsia" w:ascii="宋体" w:hAnsi="宋体" w:cs="宋体"/>
                <w:sz w:val="21"/>
                <w:szCs w:val="21"/>
              </w:rPr>
            </w:pPr>
            <w:r>
              <w:rPr>
                <w:rFonts w:hint="eastAsia" w:ascii="宋体" w:hAnsi="宋体" w:cs="宋体"/>
                <w:sz w:val="21"/>
                <w:szCs w:val="21"/>
              </w:rPr>
              <w:t>￥</w:t>
            </w:r>
          </w:p>
        </w:tc>
        <w:tc>
          <w:tcPr>
            <w:tcW w:w="1395" w:type="dxa"/>
            <w:noWrap w:val="0"/>
            <w:vAlign w:val="center"/>
          </w:tcPr>
          <w:p w14:paraId="06B61CAE">
            <w:pPr>
              <w:pStyle w:val="35"/>
              <w:spacing w:line="360" w:lineRule="auto"/>
              <w:jc w:val="center"/>
              <w:rPr>
                <w:rFonts w:hint="eastAsia" w:ascii="宋体" w:hAnsi="宋体" w:cs="宋体"/>
                <w:bCs/>
                <w:sz w:val="21"/>
                <w:szCs w:val="21"/>
              </w:rPr>
            </w:pPr>
            <w:r>
              <w:rPr>
                <w:rFonts w:hint="eastAsia" w:ascii="宋体" w:hAnsi="宋体" w:cs="宋体"/>
                <w:bCs/>
                <w:sz w:val="21"/>
                <w:szCs w:val="21"/>
                <w:lang w:val="en-US" w:eastAsia="zh-CN"/>
              </w:rPr>
              <w:t>5</w:t>
            </w:r>
            <w:r>
              <w:rPr>
                <w:rFonts w:hint="eastAsia" w:ascii="宋体" w:hAnsi="宋体" w:cs="宋体"/>
                <w:bCs/>
                <w:sz w:val="21"/>
                <w:szCs w:val="21"/>
              </w:rPr>
              <w:t>%</w:t>
            </w:r>
          </w:p>
        </w:tc>
        <w:tc>
          <w:tcPr>
            <w:tcW w:w="4382" w:type="dxa"/>
            <w:noWrap w:val="0"/>
            <w:vAlign w:val="top"/>
          </w:tcPr>
          <w:p w14:paraId="4B9AA0D1">
            <w:pPr>
              <w:pStyle w:val="35"/>
              <w:spacing w:line="360" w:lineRule="auto"/>
              <w:jc w:val="both"/>
              <w:rPr>
                <w:rFonts w:hint="eastAsia" w:ascii="宋体" w:hAnsi="宋体" w:cs="宋体"/>
                <w:bCs/>
                <w:sz w:val="21"/>
                <w:szCs w:val="21"/>
              </w:rPr>
            </w:pPr>
            <w:r>
              <w:rPr>
                <w:rFonts w:hint="eastAsia" w:ascii="宋体" w:hAnsi="宋体" w:cs="宋体"/>
                <w:bCs/>
                <w:sz w:val="21"/>
                <w:szCs w:val="21"/>
              </w:rPr>
              <w:t>质保期结束并签署终验报告之日起15个工作日</w:t>
            </w:r>
            <w:r>
              <w:rPr>
                <w:rFonts w:hint="eastAsia" w:ascii="宋体" w:hAnsi="宋体" w:cs="宋体"/>
                <w:bCs/>
                <w:sz w:val="21"/>
                <w:szCs w:val="21"/>
                <w:lang w:val="en-US" w:eastAsia="zh-CN"/>
              </w:rPr>
              <w:t>内</w:t>
            </w:r>
            <w:r>
              <w:rPr>
                <w:rFonts w:hint="eastAsia" w:ascii="宋体" w:hAnsi="宋体" w:cs="宋体"/>
                <w:bCs/>
                <w:sz w:val="21"/>
                <w:szCs w:val="21"/>
              </w:rPr>
              <w:t>；</w:t>
            </w:r>
          </w:p>
        </w:tc>
        <w:tc>
          <w:tcPr>
            <w:tcW w:w="1850" w:type="dxa"/>
            <w:noWrap w:val="0"/>
            <w:vAlign w:val="center"/>
          </w:tcPr>
          <w:p w14:paraId="570B8DFF">
            <w:pPr>
              <w:rPr>
                <w:rFonts w:hint="eastAsia" w:ascii="宋体" w:hAnsi="宋体" w:cs="宋体"/>
                <w:bCs/>
                <w:sz w:val="21"/>
                <w:szCs w:val="21"/>
              </w:rPr>
            </w:pPr>
            <w:r>
              <w:rPr>
                <w:rFonts w:hint="eastAsia" w:ascii="宋体" w:hAnsi="宋体" w:cs="宋体"/>
                <w:sz w:val="21"/>
                <w:szCs w:val="21"/>
                <w:lang w:val="en-US" w:eastAsia="zh-CN"/>
              </w:rPr>
              <w:t>电汇</w:t>
            </w:r>
          </w:p>
        </w:tc>
      </w:tr>
      <w:tr w14:paraId="1B0C7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7B695BBB">
            <w:pPr>
              <w:pStyle w:val="35"/>
              <w:spacing w:line="360" w:lineRule="auto"/>
              <w:jc w:val="center"/>
              <w:rPr>
                <w:rFonts w:hint="eastAsia" w:ascii="宋体" w:hAnsi="宋体" w:cs="宋体"/>
                <w:bCs/>
                <w:sz w:val="21"/>
                <w:szCs w:val="21"/>
              </w:rPr>
            </w:pPr>
            <w:r>
              <w:rPr>
                <w:rFonts w:hint="eastAsia" w:ascii="宋体" w:hAnsi="宋体" w:cs="宋体"/>
                <w:bCs/>
                <w:sz w:val="21"/>
                <w:szCs w:val="21"/>
              </w:rPr>
              <w:t>合计</w:t>
            </w:r>
          </w:p>
        </w:tc>
        <w:tc>
          <w:tcPr>
            <w:tcW w:w="4436" w:type="pct"/>
            <w:gridSpan w:val="4"/>
            <w:noWrap w:val="0"/>
            <w:vAlign w:val="top"/>
          </w:tcPr>
          <w:p w14:paraId="23EF864A">
            <w:pPr>
              <w:pStyle w:val="35"/>
              <w:spacing w:line="360" w:lineRule="auto"/>
              <w:jc w:val="both"/>
              <w:rPr>
                <w:rFonts w:hint="eastAsia" w:ascii="宋体" w:hAnsi="宋体" w:cs="宋体"/>
                <w:bCs/>
                <w:sz w:val="21"/>
                <w:szCs w:val="21"/>
              </w:rPr>
            </w:pPr>
            <w:r>
              <w:rPr>
                <w:rFonts w:hint="eastAsia" w:ascii="宋体" w:hAnsi="宋体" w:cs="宋体"/>
                <w:bCs/>
                <w:sz w:val="21"/>
                <w:szCs w:val="21"/>
                <w:lang w:bidi="ar"/>
              </w:rPr>
              <w:t>￥</w:t>
            </w:r>
            <w:r>
              <w:rPr>
                <w:rFonts w:hint="eastAsia" w:ascii="宋体" w:hAnsi="宋体" w:cs="宋体"/>
                <w:bCs/>
                <w:sz w:val="21"/>
                <w:szCs w:val="21"/>
                <w:lang w:val="en-US" w:eastAsia="zh-CN" w:bidi="ar"/>
              </w:rPr>
              <w:t>XXX</w:t>
            </w:r>
            <w:r>
              <w:rPr>
                <w:rFonts w:hint="eastAsia" w:ascii="宋体" w:hAnsi="宋体" w:cs="宋体"/>
                <w:kern w:val="2"/>
                <w:sz w:val="21"/>
                <w:szCs w:val="21"/>
              </w:rPr>
              <w:t>.00元</w:t>
            </w:r>
            <w:r>
              <w:rPr>
                <w:rFonts w:hint="eastAsia" w:ascii="宋体" w:hAnsi="宋体" w:cs="宋体"/>
                <w:bCs/>
                <w:sz w:val="21"/>
                <w:szCs w:val="21"/>
              </w:rPr>
              <w:t>；（大写）</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bl>
    <w:p w14:paraId="223C7345">
      <w:pPr>
        <w:spacing w:line="360" w:lineRule="auto"/>
        <w:rPr>
          <w:rFonts w:hint="default" w:ascii="宋体" w:hAnsi="宋体" w:eastAsia="宋体" w:cs="宋体"/>
          <w:bCs/>
          <w:sz w:val="21"/>
          <w:szCs w:val="21"/>
          <w:lang w:val="en-US" w:eastAsia="zh-CN"/>
        </w:rPr>
      </w:pPr>
      <w:r>
        <w:rPr>
          <w:rFonts w:hint="eastAsia" w:ascii="宋体" w:hAnsi="宋体" w:cs="宋体"/>
          <w:bCs/>
          <w:sz w:val="21"/>
          <w:szCs w:val="21"/>
        </w:rPr>
        <w:t>4.4乙方账户名称：</w:t>
      </w:r>
      <w:r>
        <w:rPr>
          <w:rFonts w:hint="eastAsia" w:ascii="宋体" w:hAnsi="宋体" w:cs="宋体"/>
          <w:sz w:val="21"/>
          <w:szCs w:val="21"/>
          <w:lang w:val="en-US" w:eastAsia="zh-CN"/>
        </w:rPr>
        <w:t>XXXXXXXX</w:t>
      </w:r>
    </w:p>
    <w:p w14:paraId="2F6FF576">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开户银行：</w:t>
      </w:r>
    </w:p>
    <w:p w14:paraId="49408FEE">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银行行号：</w:t>
      </w:r>
    </w:p>
    <w:p w14:paraId="7D1DDEE6">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银行账户：</w:t>
      </w:r>
    </w:p>
    <w:p w14:paraId="0C312738">
      <w:pPr>
        <w:pStyle w:val="35"/>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rPr>
        <w:t>税务登记号：</w:t>
      </w:r>
    </w:p>
    <w:p w14:paraId="2C53EC1F">
      <w:pPr>
        <w:pStyle w:val="35"/>
        <w:spacing w:line="360" w:lineRule="auto"/>
        <w:ind w:firstLine="420" w:firstLineChars="200"/>
        <w:jc w:val="both"/>
        <w:rPr>
          <w:rFonts w:hint="eastAsia" w:ascii="宋体" w:hAnsi="宋体" w:cs="宋体"/>
          <w:bCs/>
          <w:sz w:val="21"/>
          <w:szCs w:val="21"/>
        </w:rPr>
      </w:pPr>
    </w:p>
    <w:p w14:paraId="1287AEDC">
      <w:pPr>
        <w:spacing w:line="360" w:lineRule="auto"/>
        <w:rPr>
          <w:rFonts w:hint="eastAsia" w:ascii="宋体" w:hAnsi="宋体" w:cs="宋体"/>
          <w:bCs/>
          <w:sz w:val="21"/>
          <w:szCs w:val="21"/>
        </w:rPr>
      </w:pPr>
      <w:r>
        <w:rPr>
          <w:rFonts w:hint="eastAsia" w:ascii="宋体" w:hAnsi="宋体" w:cs="宋体"/>
          <w:bCs/>
          <w:sz w:val="21"/>
          <w:szCs w:val="21"/>
        </w:rPr>
        <w:t xml:space="preserve">4.5 </w:t>
      </w:r>
      <w:bookmarkStart w:id="14" w:name="OLE_LINK9"/>
      <w:bookmarkStart w:id="15" w:name="OLE_LINK8"/>
      <w:bookmarkStart w:id="16" w:name="OLE_LINK12"/>
      <w:bookmarkStart w:id="17" w:name="OLE_LINK16"/>
      <w:bookmarkStart w:id="18" w:name="OLE_LINK11"/>
      <w:bookmarkStart w:id="19" w:name="OLE_LINK10"/>
      <w:r>
        <w:rPr>
          <w:rFonts w:hint="eastAsia" w:ascii="宋体" w:hAnsi="宋体" w:cs="宋体"/>
          <w:sz w:val="21"/>
          <w:szCs w:val="21"/>
        </w:rPr>
        <w:t>乙方应在第一期付款前完成全额</w:t>
      </w:r>
      <w:r>
        <w:rPr>
          <w:rFonts w:hint="eastAsia" w:ascii="宋体" w:hAnsi="宋体" w:cs="宋体"/>
          <w:sz w:val="21"/>
          <w:szCs w:val="21"/>
          <w:lang w:val="en-US" w:eastAsia="zh-CN"/>
        </w:rPr>
        <w:t>增值税专项</w:t>
      </w:r>
      <w:r>
        <w:rPr>
          <w:rFonts w:hint="eastAsia" w:ascii="宋体" w:hAnsi="宋体" w:cs="宋体"/>
          <w:sz w:val="21"/>
          <w:szCs w:val="21"/>
        </w:rPr>
        <w:t>发票的开具，</w:t>
      </w:r>
      <w:bookmarkEnd w:id="14"/>
      <w:bookmarkEnd w:id="15"/>
      <w:bookmarkEnd w:id="16"/>
      <w:bookmarkEnd w:id="17"/>
      <w:bookmarkEnd w:id="18"/>
      <w:r>
        <w:rPr>
          <w:rFonts w:hint="eastAsia" w:ascii="宋体" w:hAnsi="宋体" w:cs="宋体"/>
          <w:sz w:val="21"/>
          <w:szCs w:val="21"/>
        </w:rPr>
        <w:t>如乙方逾期开具并交付相应金额的商品销售增值税专用发票，则甲方的付款义务相应顺延，且不因此承担违约责任</w:t>
      </w:r>
      <w:r>
        <w:rPr>
          <w:rFonts w:hint="eastAsia" w:ascii="宋体" w:hAnsi="宋体" w:cs="宋体"/>
          <w:bCs/>
          <w:sz w:val="21"/>
          <w:szCs w:val="21"/>
        </w:rPr>
        <w:t>。</w:t>
      </w:r>
    </w:p>
    <w:bookmarkEnd w:id="19"/>
    <w:p w14:paraId="4123480B">
      <w:pPr>
        <w:pStyle w:val="35"/>
        <w:spacing w:line="360" w:lineRule="auto"/>
        <w:jc w:val="both"/>
        <w:rPr>
          <w:rFonts w:hint="eastAsia" w:ascii="宋体" w:hAnsi="宋体" w:cs="宋体"/>
          <w:b/>
          <w:sz w:val="21"/>
          <w:szCs w:val="21"/>
        </w:rPr>
      </w:pPr>
      <w:r>
        <w:rPr>
          <w:rFonts w:hint="eastAsia" w:ascii="宋体" w:hAnsi="宋体" w:cs="宋体"/>
          <w:b/>
          <w:sz w:val="21"/>
          <w:szCs w:val="21"/>
        </w:rPr>
        <w:t>第5条 交货</w:t>
      </w:r>
    </w:p>
    <w:p w14:paraId="400C73F9">
      <w:pPr>
        <w:pStyle w:val="35"/>
        <w:spacing w:line="360" w:lineRule="auto"/>
        <w:jc w:val="both"/>
        <w:rPr>
          <w:rFonts w:hint="eastAsia" w:ascii="宋体" w:hAnsi="宋体" w:cs="宋体"/>
          <w:bCs/>
          <w:sz w:val="21"/>
          <w:szCs w:val="21"/>
        </w:rPr>
      </w:pPr>
      <w:r>
        <w:rPr>
          <w:rFonts w:hint="eastAsia" w:ascii="宋体" w:hAnsi="宋体" w:cs="宋体"/>
          <w:bCs/>
          <w:sz w:val="21"/>
          <w:szCs w:val="21"/>
        </w:rPr>
        <w:t>5.1 乙方于甲方指定收货地点交付软硬件设备，</w:t>
      </w:r>
      <w:r>
        <w:rPr>
          <w:rFonts w:hint="eastAsia" w:ascii="宋体" w:hAnsi="宋体" w:cs="宋体"/>
          <w:sz w:val="21"/>
          <w:szCs w:val="21"/>
        </w:rPr>
        <w:t>相关运费、运输保险费及货物安全责任由乙方承担</w:t>
      </w:r>
      <w:r>
        <w:rPr>
          <w:rFonts w:hint="eastAsia" w:ascii="宋体" w:hAnsi="宋体" w:cs="宋体"/>
          <w:bCs/>
          <w:sz w:val="21"/>
          <w:szCs w:val="21"/>
        </w:rPr>
        <w:t>。</w:t>
      </w:r>
    </w:p>
    <w:p w14:paraId="5F0F44CF">
      <w:pPr>
        <w:pStyle w:val="35"/>
        <w:spacing w:line="360" w:lineRule="auto"/>
        <w:jc w:val="both"/>
        <w:rPr>
          <w:rFonts w:hint="eastAsia" w:ascii="宋体" w:hAnsi="宋体" w:cs="宋体"/>
          <w:bCs/>
          <w:sz w:val="21"/>
          <w:szCs w:val="21"/>
        </w:rPr>
      </w:pPr>
      <w:r>
        <w:rPr>
          <w:rFonts w:hint="eastAsia" w:ascii="宋体" w:hAnsi="宋体" w:cs="宋体"/>
          <w:bCs/>
          <w:sz w:val="21"/>
          <w:szCs w:val="21"/>
        </w:rPr>
        <w:t>5.2 乙方应于本合同签署之日起10日内交付软硬件设备，并承担全部运输责任和负责一切相关运输费用。</w:t>
      </w:r>
    </w:p>
    <w:p w14:paraId="6E1D273E">
      <w:pPr>
        <w:pStyle w:val="35"/>
        <w:spacing w:line="360" w:lineRule="auto"/>
        <w:jc w:val="both"/>
        <w:rPr>
          <w:rFonts w:hint="eastAsia" w:ascii="宋体" w:hAnsi="宋体" w:cs="宋体"/>
          <w:bCs/>
          <w:sz w:val="21"/>
          <w:szCs w:val="21"/>
        </w:rPr>
      </w:pPr>
      <w:r>
        <w:rPr>
          <w:rFonts w:hint="eastAsia" w:ascii="宋体" w:hAnsi="宋体" w:cs="宋体"/>
          <w:bCs/>
          <w:sz w:val="21"/>
          <w:szCs w:val="21"/>
        </w:rPr>
        <w:t>5.3 乙方交付软硬件设备时，同时提供装箱单，包括软硬件设备名称、数量及价格等信息。由甲方接收人根据本合同约定及装箱单进行现场开箱检验，签署</w:t>
      </w:r>
      <w:bookmarkStart w:id="20" w:name="OLE_LINK39"/>
      <w:r>
        <w:rPr>
          <w:rFonts w:hint="eastAsia" w:ascii="宋体" w:hAnsi="宋体" w:cs="宋体"/>
          <w:bCs/>
          <w:sz w:val="21"/>
          <w:szCs w:val="21"/>
        </w:rPr>
        <w:t>收货确认单</w:t>
      </w:r>
      <w:bookmarkEnd w:id="20"/>
      <w:r>
        <w:rPr>
          <w:rFonts w:hint="eastAsia" w:ascii="宋体" w:hAnsi="宋体" w:cs="宋体"/>
          <w:bCs/>
          <w:sz w:val="21"/>
          <w:szCs w:val="21"/>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03836C97">
      <w:pPr>
        <w:pStyle w:val="35"/>
        <w:spacing w:line="360" w:lineRule="auto"/>
        <w:jc w:val="both"/>
        <w:rPr>
          <w:rFonts w:hint="eastAsia" w:ascii="宋体" w:hAnsi="宋体" w:cs="宋体"/>
          <w:b/>
          <w:sz w:val="21"/>
          <w:szCs w:val="21"/>
        </w:rPr>
      </w:pPr>
      <w:r>
        <w:rPr>
          <w:rFonts w:hint="eastAsia" w:ascii="宋体" w:hAnsi="宋体" w:cs="宋体"/>
          <w:b/>
          <w:sz w:val="21"/>
          <w:szCs w:val="21"/>
        </w:rPr>
        <w:t>第6条 检验</w:t>
      </w:r>
    </w:p>
    <w:p w14:paraId="07B41D15">
      <w:pPr>
        <w:pStyle w:val="35"/>
        <w:spacing w:line="360" w:lineRule="auto"/>
        <w:jc w:val="both"/>
        <w:rPr>
          <w:rFonts w:hint="eastAsia" w:ascii="宋体" w:hAnsi="宋体" w:cs="宋体"/>
          <w:bCs/>
          <w:sz w:val="21"/>
          <w:szCs w:val="21"/>
        </w:rPr>
      </w:pPr>
      <w:r>
        <w:rPr>
          <w:rFonts w:hint="eastAsia" w:ascii="宋体" w:hAnsi="宋体" w:cs="宋体"/>
          <w:bCs/>
          <w:sz w:val="21"/>
          <w:szCs w:val="21"/>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06B7B73F">
      <w:pPr>
        <w:pStyle w:val="35"/>
        <w:spacing w:line="360" w:lineRule="auto"/>
        <w:jc w:val="both"/>
        <w:rPr>
          <w:rFonts w:hint="eastAsia" w:ascii="宋体" w:hAnsi="宋体" w:cs="宋体"/>
          <w:bCs/>
          <w:sz w:val="21"/>
          <w:szCs w:val="21"/>
        </w:rPr>
      </w:pPr>
      <w:r>
        <w:rPr>
          <w:rFonts w:hint="eastAsia" w:ascii="宋体" w:hAnsi="宋体" w:cs="宋体"/>
          <w:bCs/>
          <w:sz w:val="21"/>
          <w:szCs w:val="21"/>
        </w:rPr>
        <w:t>6</w:t>
      </w:r>
      <w:bookmarkStart w:id="21" w:name="OLE_LINK1"/>
      <w:r>
        <w:rPr>
          <w:rFonts w:hint="eastAsia" w:ascii="宋体" w:hAnsi="宋体" w:cs="宋体"/>
          <w:bCs/>
          <w:sz w:val="21"/>
          <w:szCs w:val="21"/>
        </w:rPr>
        <w:t>.</w:t>
      </w:r>
      <w:bookmarkEnd w:id="21"/>
      <w:r>
        <w:rPr>
          <w:rFonts w:hint="eastAsia" w:ascii="宋体" w:hAnsi="宋体" w:cs="宋体"/>
          <w:bCs/>
          <w:sz w:val="21"/>
          <w:szCs w:val="21"/>
        </w:rPr>
        <w:t>2乙方向甲方提出书面的验收申请后，如因系统/设备质量原因，系统/设备不能正常运行，甲方有权延期验收。</w:t>
      </w:r>
    </w:p>
    <w:p w14:paraId="43542624">
      <w:pPr>
        <w:pStyle w:val="35"/>
        <w:spacing w:line="360" w:lineRule="auto"/>
        <w:jc w:val="both"/>
        <w:rPr>
          <w:rFonts w:hint="eastAsia" w:ascii="宋体" w:hAnsi="宋体" w:cs="宋体"/>
          <w:b/>
          <w:bCs/>
          <w:sz w:val="21"/>
          <w:szCs w:val="21"/>
        </w:rPr>
      </w:pPr>
      <w:r>
        <w:rPr>
          <w:rFonts w:hint="eastAsia" w:ascii="宋体" w:hAnsi="宋体" w:cs="宋体"/>
          <w:b/>
          <w:bCs/>
          <w:sz w:val="21"/>
          <w:szCs w:val="21"/>
        </w:rPr>
        <w:t>第7条 售后服务</w:t>
      </w:r>
    </w:p>
    <w:p w14:paraId="54979F91">
      <w:pPr>
        <w:pStyle w:val="35"/>
        <w:spacing w:line="360" w:lineRule="auto"/>
        <w:jc w:val="both"/>
        <w:rPr>
          <w:rFonts w:hint="eastAsia" w:ascii="宋体" w:hAnsi="宋体" w:cs="宋体"/>
          <w:bCs/>
          <w:sz w:val="21"/>
          <w:szCs w:val="21"/>
        </w:rPr>
      </w:pPr>
      <w:r>
        <w:rPr>
          <w:rFonts w:hint="eastAsia" w:ascii="宋体" w:hAnsi="宋体" w:cs="宋体"/>
          <w:bCs/>
          <w:sz w:val="21"/>
          <w:szCs w:val="21"/>
        </w:rPr>
        <w:t>7.1 质保期： 整机保修一年</w:t>
      </w:r>
      <w:r>
        <w:rPr>
          <w:rFonts w:hint="eastAsia" w:ascii="宋体" w:hAnsi="宋体" w:cs="宋体"/>
          <w:bCs/>
          <w:sz w:val="21"/>
          <w:szCs w:val="21"/>
          <w:lang w:eastAsia="zh-CN"/>
        </w:rPr>
        <w:t>。</w:t>
      </w:r>
      <w:r>
        <w:rPr>
          <w:rFonts w:hint="eastAsia" w:ascii="宋体" w:hAnsi="宋体" w:cs="宋体"/>
          <w:bCs/>
          <w:sz w:val="21"/>
          <w:szCs w:val="21"/>
        </w:rPr>
        <w:t>主要部件保修两年</w:t>
      </w:r>
      <w:r>
        <w:rPr>
          <w:rFonts w:hint="eastAsia" w:ascii="宋体" w:hAnsi="宋体" w:cs="宋体"/>
          <w:bCs/>
          <w:sz w:val="21"/>
          <w:szCs w:val="21"/>
          <w:lang w:eastAsia="zh-CN"/>
        </w:rPr>
        <w:t>。</w:t>
      </w:r>
    </w:p>
    <w:p w14:paraId="6D0F9F8A">
      <w:pPr>
        <w:pStyle w:val="35"/>
        <w:spacing w:line="360" w:lineRule="auto"/>
        <w:jc w:val="both"/>
        <w:rPr>
          <w:rFonts w:hint="eastAsia" w:ascii="宋体" w:hAnsi="宋体" w:cs="宋体"/>
          <w:bCs/>
          <w:sz w:val="21"/>
          <w:szCs w:val="21"/>
        </w:rPr>
      </w:pPr>
      <w:r>
        <w:rPr>
          <w:rFonts w:hint="eastAsia" w:ascii="宋体" w:hAnsi="宋体" w:cs="宋体"/>
          <w:bCs/>
          <w:sz w:val="21"/>
          <w:szCs w:val="21"/>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0FF4494E">
      <w:pPr>
        <w:pStyle w:val="35"/>
        <w:spacing w:line="360" w:lineRule="auto"/>
        <w:jc w:val="both"/>
        <w:rPr>
          <w:rFonts w:hint="eastAsia" w:ascii="宋体" w:hAnsi="宋体" w:cs="宋体"/>
          <w:bCs/>
          <w:sz w:val="21"/>
          <w:szCs w:val="21"/>
        </w:rPr>
      </w:pPr>
      <w:r>
        <w:rPr>
          <w:rFonts w:hint="eastAsia" w:ascii="宋体" w:hAnsi="宋体" w:cs="宋体"/>
          <w:bCs/>
          <w:sz w:val="21"/>
          <w:szCs w:val="21"/>
        </w:rPr>
        <w:t>7.3 在质保期内，如乙方提供的设备发生故障，或因设备硬件或软件发生故障有缺陷而使设备不能达到规定的质量标准和技术性能，乙方应负责免费修理或更换有缺陷的硬件或软件。</w:t>
      </w:r>
    </w:p>
    <w:p w14:paraId="227C404E">
      <w:pPr>
        <w:pStyle w:val="35"/>
        <w:spacing w:line="360" w:lineRule="auto"/>
        <w:jc w:val="both"/>
        <w:rPr>
          <w:rFonts w:hint="eastAsia" w:ascii="宋体" w:hAnsi="宋体" w:cs="宋体"/>
          <w:bCs/>
          <w:sz w:val="21"/>
          <w:szCs w:val="21"/>
        </w:rPr>
      </w:pPr>
      <w:r>
        <w:rPr>
          <w:rFonts w:hint="eastAsia" w:ascii="宋体" w:hAnsi="宋体" w:cs="宋体"/>
          <w:bCs/>
          <w:sz w:val="21"/>
          <w:szCs w:val="21"/>
        </w:rPr>
        <w:t>7.4 乙方负责系统的定期维护和故障处理，并对故障设备的拆除、返修和更换提供设备维修服务，及时处理设备故障。</w:t>
      </w:r>
    </w:p>
    <w:p w14:paraId="2890ABD7">
      <w:pPr>
        <w:pStyle w:val="35"/>
        <w:spacing w:line="360" w:lineRule="auto"/>
        <w:jc w:val="both"/>
        <w:rPr>
          <w:rFonts w:hint="eastAsia" w:ascii="宋体" w:hAnsi="宋体" w:cs="宋体"/>
          <w:bCs/>
          <w:sz w:val="21"/>
          <w:szCs w:val="21"/>
        </w:rPr>
      </w:pPr>
      <w:r>
        <w:rPr>
          <w:rFonts w:hint="eastAsia" w:ascii="宋体" w:hAnsi="宋体" w:cs="宋体"/>
          <w:bCs/>
          <w:sz w:val="21"/>
          <w:szCs w:val="21"/>
        </w:rPr>
        <w:t>7.5 在质保期内，甲方送修的故障件，乙方负责修复，并按批次15个工作日内原数返回至甲方，对于其中不能修复的故障件，由乙方免费用正品替换。</w:t>
      </w:r>
    </w:p>
    <w:p w14:paraId="710A6FD1">
      <w:pPr>
        <w:pStyle w:val="35"/>
        <w:spacing w:line="360" w:lineRule="auto"/>
        <w:jc w:val="both"/>
        <w:rPr>
          <w:rFonts w:hint="eastAsia" w:ascii="宋体" w:hAnsi="宋体" w:cs="宋体"/>
          <w:bCs/>
          <w:sz w:val="21"/>
          <w:szCs w:val="21"/>
        </w:rPr>
      </w:pPr>
      <w:r>
        <w:rPr>
          <w:rFonts w:hint="eastAsia" w:ascii="宋体" w:hAnsi="宋体" w:cs="宋体"/>
          <w:bCs/>
          <w:sz w:val="21"/>
          <w:szCs w:val="21"/>
        </w:rPr>
        <w:t>7.6 硬件产品出现非人为故障问题后，乙方应提供免费修理或更换，修理或更换后，重新计算更换部件的质保期。</w:t>
      </w:r>
    </w:p>
    <w:p w14:paraId="5EB68C30">
      <w:pPr>
        <w:pStyle w:val="35"/>
        <w:spacing w:line="360" w:lineRule="auto"/>
        <w:jc w:val="both"/>
        <w:rPr>
          <w:rFonts w:hint="eastAsia" w:ascii="宋体" w:hAnsi="宋体" w:cs="宋体"/>
          <w:bCs/>
          <w:sz w:val="21"/>
          <w:szCs w:val="21"/>
        </w:rPr>
      </w:pPr>
      <w:r>
        <w:rPr>
          <w:rFonts w:hint="eastAsia" w:ascii="宋体" w:hAnsi="宋体" w:cs="宋体"/>
          <w:bCs/>
          <w:sz w:val="21"/>
          <w:szCs w:val="21"/>
        </w:rPr>
        <w:t>7.7 乙方因某一型号产品停产或某种原因无法实现其承诺且未按协议规定通知甲方，应向甲方提供升级产品，并提前1个月通知甲方。</w:t>
      </w:r>
    </w:p>
    <w:p w14:paraId="7D4E40CD">
      <w:pPr>
        <w:pStyle w:val="35"/>
        <w:spacing w:line="360" w:lineRule="auto"/>
        <w:jc w:val="both"/>
        <w:rPr>
          <w:rFonts w:hint="eastAsia" w:ascii="宋体" w:hAnsi="宋体" w:cs="宋体"/>
          <w:bCs/>
          <w:sz w:val="21"/>
          <w:szCs w:val="21"/>
        </w:rPr>
      </w:pPr>
      <w:r>
        <w:rPr>
          <w:rFonts w:hint="eastAsia" w:ascii="宋体" w:hAnsi="宋体" w:cs="宋体"/>
          <w:bCs/>
          <w:sz w:val="21"/>
          <w:szCs w:val="21"/>
        </w:rPr>
        <w:t>7.8 超过质保期的故障件，由乙方提供有偿服务，收取损坏器件成本费，具体的维修费用标准由甲乙双方另行商议。</w:t>
      </w:r>
    </w:p>
    <w:p w14:paraId="68CB9C10">
      <w:pPr>
        <w:pStyle w:val="35"/>
        <w:spacing w:line="360" w:lineRule="auto"/>
        <w:jc w:val="both"/>
        <w:rPr>
          <w:rFonts w:hint="eastAsia" w:ascii="宋体" w:hAnsi="宋体" w:cs="宋体"/>
          <w:bCs/>
          <w:sz w:val="21"/>
          <w:szCs w:val="21"/>
        </w:rPr>
      </w:pPr>
      <w:r>
        <w:rPr>
          <w:rFonts w:hint="eastAsia" w:ascii="宋体" w:hAnsi="宋体" w:cs="宋体"/>
          <w:bCs/>
          <w:sz w:val="21"/>
          <w:szCs w:val="21"/>
        </w:rPr>
        <w:t>7.9 乙方承诺质保期内对故障设备及配件进行免费更换或维修。</w:t>
      </w:r>
    </w:p>
    <w:p w14:paraId="637235EC">
      <w:pPr>
        <w:pStyle w:val="35"/>
        <w:spacing w:line="360" w:lineRule="auto"/>
        <w:jc w:val="both"/>
        <w:rPr>
          <w:rFonts w:hint="eastAsia" w:ascii="宋体" w:hAnsi="宋体" w:cs="宋体"/>
          <w:b/>
          <w:sz w:val="21"/>
          <w:szCs w:val="21"/>
        </w:rPr>
      </w:pPr>
      <w:r>
        <w:rPr>
          <w:rFonts w:hint="eastAsia" w:ascii="宋体" w:hAnsi="宋体" w:cs="宋体"/>
          <w:b/>
          <w:sz w:val="21"/>
          <w:szCs w:val="21"/>
        </w:rPr>
        <w:t>第8条 培训</w:t>
      </w:r>
    </w:p>
    <w:p w14:paraId="3DCFD776">
      <w:pPr>
        <w:pStyle w:val="35"/>
        <w:spacing w:line="360" w:lineRule="auto"/>
        <w:jc w:val="both"/>
        <w:rPr>
          <w:rFonts w:hint="eastAsia" w:ascii="宋体" w:hAnsi="宋体" w:cs="宋体"/>
          <w:bCs/>
          <w:sz w:val="21"/>
          <w:szCs w:val="21"/>
        </w:rPr>
      </w:pPr>
      <w:bookmarkStart w:id="22" w:name="OLE_LINK4"/>
      <w:r>
        <w:rPr>
          <w:rFonts w:hint="eastAsia" w:ascii="宋体" w:hAnsi="宋体" w:cs="宋体"/>
          <w:bCs/>
          <w:sz w:val="21"/>
          <w:szCs w:val="21"/>
        </w:rPr>
        <w:t>8.1 现场培训：在软硬件设备安装调试期间，在甲方指定地点对甲方相应维护人员进行培训，现场讲授设备安装及调测、维护知识。</w:t>
      </w:r>
    </w:p>
    <w:p w14:paraId="3164F056">
      <w:pPr>
        <w:pStyle w:val="35"/>
        <w:spacing w:line="360" w:lineRule="auto"/>
        <w:jc w:val="both"/>
        <w:rPr>
          <w:rFonts w:hint="eastAsia" w:ascii="宋体" w:hAnsi="宋体" w:cs="宋体"/>
          <w:bCs/>
          <w:sz w:val="21"/>
          <w:szCs w:val="21"/>
        </w:rPr>
      </w:pPr>
      <w:r>
        <w:rPr>
          <w:rFonts w:hint="eastAsia" w:ascii="宋体" w:hAnsi="宋体" w:cs="宋体"/>
          <w:bCs/>
          <w:sz w:val="21"/>
          <w:szCs w:val="21"/>
        </w:rPr>
        <w:t>8.2</w:t>
      </w:r>
      <w:r>
        <w:rPr>
          <w:rFonts w:hint="eastAsia" w:ascii="宋体" w:hAnsi="宋体" w:cs="宋体"/>
          <w:bCs/>
          <w:sz w:val="21"/>
          <w:szCs w:val="21"/>
        </w:rPr>
        <w:tab/>
      </w:r>
      <w:r>
        <w:rPr>
          <w:rFonts w:hint="eastAsia" w:ascii="宋体" w:hAnsi="宋体" w:cs="宋体"/>
          <w:bCs/>
          <w:sz w:val="21"/>
          <w:szCs w:val="21"/>
        </w:rPr>
        <w:t>集中培训：在整个项目实施期间在甲方指定地点，由甲方指定人员参加培训，了解相关软硬件设备基本原理、产品知识、产品维护，学习产品调测及维护过程中的常见问题的解决方案。</w:t>
      </w:r>
    </w:p>
    <w:p w14:paraId="7B15083B">
      <w:pPr>
        <w:pStyle w:val="35"/>
        <w:spacing w:line="360" w:lineRule="auto"/>
        <w:jc w:val="both"/>
        <w:rPr>
          <w:rFonts w:hint="eastAsia" w:ascii="宋体" w:hAnsi="宋体" w:cs="宋体"/>
          <w:bCs/>
          <w:sz w:val="21"/>
          <w:szCs w:val="21"/>
        </w:rPr>
      </w:pPr>
      <w:r>
        <w:rPr>
          <w:rFonts w:hint="eastAsia" w:ascii="宋体" w:hAnsi="宋体" w:cs="宋体"/>
          <w:bCs/>
          <w:sz w:val="21"/>
          <w:szCs w:val="21"/>
        </w:rPr>
        <w:t>8.3 乙方将对所供软硬件设备的性能、技术原理、操作使用方法、维护管理的技术等免费为甲方维护人员培训，使其能独立进行管理、运营、故障处理、日常测试维护等工作，保证设备能够正常、安全地运行。</w:t>
      </w:r>
    </w:p>
    <w:p w14:paraId="1882BF1A">
      <w:pPr>
        <w:pStyle w:val="35"/>
        <w:spacing w:line="360" w:lineRule="auto"/>
        <w:jc w:val="both"/>
        <w:rPr>
          <w:rFonts w:hint="eastAsia" w:ascii="宋体" w:hAnsi="宋体" w:cs="宋体"/>
          <w:bCs/>
          <w:sz w:val="21"/>
          <w:szCs w:val="21"/>
        </w:rPr>
      </w:pPr>
      <w:r>
        <w:rPr>
          <w:rFonts w:hint="eastAsia" w:ascii="宋体" w:hAnsi="宋体" w:cs="宋体"/>
          <w:bCs/>
          <w:sz w:val="21"/>
          <w:szCs w:val="21"/>
        </w:rPr>
        <w:t>8.4 乙方免费向甲方提供培训并负责设计培训课，在培训开始时，乙方应将所有课程的培训资料发放给甲方指定参加培训的人员。</w:t>
      </w:r>
    </w:p>
    <w:bookmarkEnd w:id="22"/>
    <w:p w14:paraId="5DD836E3">
      <w:pPr>
        <w:pStyle w:val="35"/>
        <w:spacing w:line="360" w:lineRule="auto"/>
        <w:jc w:val="both"/>
        <w:rPr>
          <w:rFonts w:hint="eastAsia" w:ascii="宋体" w:hAnsi="宋体" w:cs="宋体"/>
          <w:b/>
          <w:sz w:val="21"/>
          <w:szCs w:val="21"/>
        </w:rPr>
      </w:pPr>
      <w:r>
        <w:rPr>
          <w:rFonts w:hint="eastAsia" w:ascii="宋体" w:hAnsi="宋体" w:cs="宋体"/>
          <w:b/>
          <w:sz w:val="21"/>
          <w:szCs w:val="21"/>
        </w:rPr>
        <w:t>第9条 保密条款</w:t>
      </w:r>
    </w:p>
    <w:p w14:paraId="253C1817">
      <w:pPr>
        <w:pStyle w:val="35"/>
        <w:spacing w:line="360" w:lineRule="auto"/>
        <w:jc w:val="both"/>
        <w:rPr>
          <w:rFonts w:hint="eastAsia" w:ascii="宋体" w:hAnsi="宋体" w:cs="宋体"/>
          <w:bCs/>
          <w:sz w:val="21"/>
          <w:szCs w:val="21"/>
        </w:rPr>
      </w:pPr>
      <w:r>
        <w:rPr>
          <w:rFonts w:hint="eastAsia" w:ascii="宋体" w:hAnsi="宋体" w:cs="宋体"/>
          <w:bCs/>
          <w:sz w:val="21"/>
          <w:szCs w:val="21"/>
        </w:rPr>
        <w:t>9.1 甲乙双方均同意，根据本合同以及其附件的规定，无论是技术、商业或其它信息均应视为披露方的机密。各方应采取必要的措施防止信息泄露给对方书面授权的个人或实体以外的任何个人或实体。</w:t>
      </w:r>
    </w:p>
    <w:p w14:paraId="2A8A050A">
      <w:pPr>
        <w:pStyle w:val="35"/>
        <w:spacing w:line="360" w:lineRule="auto"/>
        <w:jc w:val="both"/>
        <w:rPr>
          <w:rFonts w:hint="eastAsia" w:ascii="宋体" w:hAnsi="宋体" w:cs="宋体"/>
          <w:bCs/>
          <w:sz w:val="21"/>
          <w:szCs w:val="21"/>
        </w:rPr>
      </w:pPr>
      <w:r>
        <w:rPr>
          <w:rFonts w:hint="eastAsia" w:ascii="宋体" w:hAnsi="宋体" w:cs="宋体"/>
          <w:bCs/>
          <w:sz w:val="21"/>
          <w:szCs w:val="21"/>
        </w:rPr>
        <w:t>9.2 除非事先得到对方的书面同意，任何一方均不得私自将合同及合同附件泄露给第三方。合同本身具有保密性质。</w:t>
      </w:r>
    </w:p>
    <w:p w14:paraId="7C82F40E">
      <w:pPr>
        <w:pStyle w:val="35"/>
        <w:spacing w:line="360" w:lineRule="auto"/>
        <w:jc w:val="both"/>
        <w:rPr>
          <w:rFonts w:hint="eastAsia" w:ascii="宋体" w:hAnsi="宋体" w:cs="宋体"/>
          <w:b/>
          <w:sz w:val="21"/>
          <w:szCs w:val="21"/>
        </w:rPr>
      </w:pPr>
      <w:r>
        <w:rPr>
          <w:rFonts w:hint="eastAsia" w:ascii="宋体" w:hAnsi="宋体" w:cs="宋体"/>
          <w:b/>
          <w:sz w:val="21"/>
          <w:szCs w:val="21"/>
        </w:rPr>
        <w:t>第10条 违约责任</w:t>
      </w:r>
    </w:p>
    <w:p w14:paraId="4CB6DBD8">
      <w:pPr>
        <w:pStyle w:val="35"/>
        <w:spacing w:line="360" w:lineRule="auto"/>
        <w:jc w:val="both"/>
        <w:rPr>
          <w:rFonts w:hint="eastAsia" w:ascii="宋体" w:hAnsi="宋体" w:cs="宋体"/>
          <w:bCs/>
          <w:sz w:val="21"/>
          <w:szCs w:val="21"/>
        </w:rPr>
      </w:pPr>
      <w:r>
        <w:rPr>
          <w:rFonts w:hint="eastAsia" w:ascii="宋体" w:hAnsi="宋体" w:cs="宋体"/>
          <w:bCs/>
          <w:sz w:val="21"/>
          <w:szCs w:val="21"/>
        </w:rPr>
        <w:t>10.1 乙方的违约责任：</w:t>
      </w:r>
    </w:p>
    <w:p w14:paraId="05146423">
      <w:pPr>
        <w:pStyle w:val="35"/>
        <w:spacing w:line="360" w:lineRule="auto"/>
        <w:jc w:val="both"/>
        <w:rPr>
          <w:rFonts w:hint="eastAsia" w:ascii="宋体" w:hAnsi="宋体" w:cs="宋体"/>
          <w:bCs/>
          <w:sz w:val="21"/>
          <w:szCs w:val="21"/>
        </w:rPr>
      </w:pPr>
      <w:bookmarkStart w:id="23" w:name="OLE_LINK15"/>
      <w:bookmarkStart w:id="24" w:name="OLE_LINK20"/>
      <w:bookmarkStart w:id="25" w:name="OLE_LINK21"/>
      <w:r>
        <w:rPr>
          <w:rFonts w:hint="eastAsia" w:ascii="宋体" w:hAnsi="宋体" w:cs="宋体"/>
          <w:bCs/>
          <w:sz w:val="21"/>
          <w:szCs w:val="21"/>
        </w:rPr>
        <w:t>（1）由于乙方原因，造成迟延交货或安装、调试、验收的，</w:t>
      </w:r>
      <w:bookmarkStart w:id="26" w:name="OLE_LINK13"/>
      <w:r>
        <w:rPr>
          <w:rFonts w:hint="eastAsia" w:ascii="宋体" w:hAnsi="宋体" w:cs="宋体"/>
          <w:bCs/>
          <w:sz w:val="21"/>
          <w:szCs w:val="21"/>
        </w:rPr>
        <w:t>每逾期一日，乙方应按本合同总金额的万分之五</w:t>
      </w:r>
      <w:bookmarkEnd w:id="26"/>
      <w:r>
        <w:rPr>
          <w:rFonts w:hint="eastAsia" w:ascii="宋体" w:hAnsi="宋体" w:cs="宋体"/>
          <w:bCs/>
          <w:sz w:val="21"/>
          <w:szCs w:val="21"/>
        </w:rPr>
        <w:t>向甲方支付逾期违约金；逾期超过</w:t>
      </w:r>
      <w:r>
        <w:rPr>
          <w:rFonts w:hint="eastAsia" w:ascii="宋体" w:hAnsi="宋体" w:cs="宋体"/>
          <w:bCs/>
          <w:sz w:val="21"/>
          <w:szCs w:val="21"/>
          <w:u w:val="single"/>
        </w:rPr>
        <w:t>十五</w:t>
      </w:r>
      <w:r>
        <w:rPr>
          <w:rFonts w:hint="eastAsia" w:ascii="宋体" w:hAnsi="宋体" w:cs="宋体"/>
          <w:bCs/>
          <w:sz w:val="21"/>
          <w:szCs w:val="21"/>
        </w:rPr>
        <w:t>日的，甲方有权解除合同，乙方应向甲方支付本合同总金额百分之二十的违约金。</w:t>
      </w:r>
    </w:p>
    <w:bookmarkEnd w:id="23"/>
    <w:p w14:paraId="57E60E47">
      <w:pPr>
        <w:pStyle w:val="35"/>
        <w:spacing w:line="360" w:lineRule="auto"/>
        <w:jc w:val="both"/>
        <w:rPr>
          <w:rFonts w:hint="eastAsia" w:ascii="宋体" w:hAnsi="宋体" w:cs="宋体"/>
          <w:bCs/>
          <w:sz w:val="21"/>
          <w:szCs w:val="21"/>
        </w:rPr>
      </w:pPr>
      <w:bookmarkStart w:id="27" w:name="OLE_LINK14"/>
      <w:r>
        <w:rPr>
          <w:rFonts w:hint="eastAsia" w:ascii="宋体" w:hAnsi="宋体" w:cs="宋体"/>
          <w:bCs/>
          <w:sz w:val="21"/>
          <w:szCs w:val="21"/>
        </w:rPr>
        <w:t>（2）</w:t>
      </w:r>
      <w:bookmarkEnd w:id="27"/>
      <w:r>
        <w:rPr>
          <w:rFonts w:hint="eastAsia" w:ascii="宋体" w:hAnsi="宋体" w:cs="宋体"/>
          <w:bCs/>
          <w:sz w:val="21"/>
          <w:szCs w:val="21"/>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u w:val="single"/>
        </w:rPr>
        <w:t>十五</w:t>
      </w:r>
      <w:r>
        <w:rPr>
          <w:rFonts w:hint="eastAsia" w:ascii="宋体" w:hAnsi="宋体" w:cs="宋体"/>
          <w:bCs/>
          <w:sz w:val="21"/>
          <w:szCs w:val="21"/>
        </w:rPr>
        <w:t>日的，甲方有权解除合同，并要求乙方支付合同总金额百分之二十的违约金。</w:t>
      </w:r>
    </w:p>
    <w:bookmarkEnd w:id="24"/>
    <w:bookmarkEnd w:id="25"/>
    <w:p w14:paraId="0AE3268C">
      <w:pPr>
        <w:pStyle w:val="35"/>
        <w:spacing w:line="360" w:lineRule="auto"/>
        <w:jc w:val="both"/>
        <w:rPr>
          <w:rFonts w:hint="eastAsia" w:ascii="宋体" w:hAnsi="宋体" w:cs="宋体"/>
          <w:b/>
          <w:sz w:val="21"/>
          <w:szCs w:val="21"/>
        </w:rPr>
      </w:pPr>
      <w:r>
        <w:rPr>
          <w:rFonts w:hint="eastAsia" w:ascii="宋体" w:hAnsi="宋体" w:cs="宋体"/>
          <w:b/>
          <w:sz w:val="21"/>
          <w:szCs w:val="21"/>
        </w:rPr>
        <w:t>第11条 适用法律与争议解决</w:t>
      </w:r>
    </w:p>
    <w:p w14:paraId="11F31633">
      <w:pPr>
        <w:pStyle w:val="35"/>
        <w:spacing w:line="360" w:lineRule="auto"/>
        <w:jc w:val="both"/>
        <w:rPr>
          <w:rFonts w:hint="eastAsia" w:ascii="宋体" w:hAnsi="宋体" w:cs="宋体"/>
          <w:bCs/>
          <w:sz w:val="21"/>
          <w:szCs w:val="21"/>
        </w:rPr>
      </w:pPr>
      <w:r>
        <w:rPr>
          <w:rFonts w:hint="eastAsia" w:ascii="宋体" w:hAnsi="宋体" w:cs="宋体"/>
          <w:bCs/>
          <w:sz w:val="21"/>
          <w:szCs w:val="21"/>
        </w:rPr>
        <w:t>11.1 凡因执行本合同所发生、或与本合同有关的争议，双方均应本着互谅互让、诚实信用的原则，友好协商解决，或提交双方同意的第三方调解解决。</w:t>
      </w:r>
    </w:p>
    <w:p w14:paraId="7A1901E0">
      <w:pPr>
        <w:pStyle w:val="35"/>
        <w:spacing w:line="360" w:lineRule="auto"/>
        <w:jc w:val="both"/>
        <w:rPr>
          <w:rFonts w:hint="eastAsia" w:ascii="宋体" w:hAnsi="宋体" w:cs="宋体"/>
          <w:bCs/>
          <w:sz w:val="21"/>
          <w:szCs w:val="21"/>
        </w:rPr>
      </w:pPr>
      <w:r>
        <w:rPr>
          <w:rFonts w:hint="eastAsia" w:ascii="宋体" w:hAnsi="宋体" w:cs="宋体"/>
          <w:bCs/>
          <w:sz w:val="21"/>
          <w:szCs w:val="21"/>
        </w:rPr>
        <w:t>11.2 凡协商或调解仍不能解决的争议，可向甲方所在地有管辖权的人民法院提起诉讼。</w:t>
      </w:r>
    </w:p>
    <w:p w14:paraId="0006DACC">
      <w:pPr>
        <w:pStyle w:val="35"/>
        <w:spacing w:line="360" w:lineRule="auto"/>
        <w:jc w:val="both"/>
        <w:rPr>
          <w:rFonts w:hint="eastAsia" w:ascii="宋体" w:hAnsi="宋体" w:cs="宋体"/>
          <w:b/>
          <w:sz w:val="21"/>
          <w:szCs w:val="21"/>
        </w:rPr>
      </w:pPr>
      <w:r>
        <w:rPr>
          <w:rFonts w:hint="eastAsia" w:ascii="宋体" w:hAnsi="宋体" w:cs="宋体"/>
          <w:b/>
          <w:sz w:val="21"/>
          <w:szCs w:val="21"/>
        </w:rPr>
        <w:t>第12条 合同生效</w:t>
      </w:r>
    </w:p>
    <w:p w14:paraId="235195E5">
      <w:pPr>
        <w:pStyle w:val="35"/>
        <w:spacing w:line="360" w:lineRule="auto"/>
        <w:jc w:val="both"/>
        <w:rPr>
          <w:rFonts w:hint="eastAsia" w:ascii="宋体" w:hAnsi="宋体" w:cs="宋体"/>
          <w:bCs/>
          <w:sz w:val="21"/>
          <w:szCs w:val="21"/>
        </w:rPr>
      </w:pPr>
      <w:r>
        <w:rPr>
          <w:rFonts w:hint="eastAsia" w:ascii="宋体" w:hAnsi="宋体" w:cs="宋体"/>
          <w:bCs/>
          <w:sz w:val="21"/>
          <w:szCs w:val="21"/>
        </w:rPr>
        <w:t>12.1 本合同经双方法定代表人或授权代表签字并盖章之日起生效。</w:t>
      </w:r>
    </w:p>
    <w:p w14:paraId="4C26D654">
      <w:pPr>
        <w:pStyle w:val="35"/>
        <w:spacing w:line="360" w:lineRule="auto"/>
        <w:jc w:val="both"/>
        <w:rPr>
          <w:rFonts w:hint="eastAsia" w:ascii="宋体" w:hAnsi="宋体" w:cs="宋体"/>
          <w:bCs/>
          <w:sz w:val="21"/>
          <w:szCs w:val="21"/>
        </w:rPr>
      </w:pPr>
      <w:r>
        <w:rPr>
          <w:rFonts w:hint="eastAsia" w:ascii="宋体" w:hAnsi="宋体" w:cs="宋体"/>
          <w:bCs/>
          <w:sz w:val="21"/>
          <w:szCs w:val="21"/>
        </w:rPr>
        <w:t>12.2 对本合同的任何修改、变更均应以书面形式经双方法定代表人或授权代表签字并盖章方为有效。</w:t>
      </w:r>
    </w:p>
    <w:p w14:paraId="082662E5">
      <w:pPr>
        <w:pStyle w:val="35"/>
        <w:spacing w:line="360" w:lineRule="auto"/>
        <w:jc w:val="both"/>
        <w:rPr>
          <w:rFonts w:hint="eastAsia" w:ascii="宋体" w:hAnsi="宋体" w:cs="宋体"/>
          <w:b/>
          <w:sz w:val="21"/>
          <w:szCs w:val="21"/>
        </w:rPr>
      </w:pPr>
      <w:r>
        <w:rPr>
          <w:rFonts w:hint="eastAsia" w:ascii="宋体" w:hAnsi="宋体" w:cs="宋体"/>
          <w:b/>
          <w:sz w:val="21"/>
          <w:szCs w:val="21"/>
        </w:rPr>
        <w:t>第13条 合同文本及其他</w:t>
      </w:r>
    </w:p>
    <w:p w14:paraId="2E58B82E">
      <w:pPr>
        <w:pStyle w:val="35"/>
        <w:spacing w:line="360" w:lineRule="auto"/>
        <w:jc w:val="both"/>
        <w:rPr>
          <w:rFonts w:hint="eastAsia" w:ascii="宋体" w:hAnsi="宋体" w:cs="宋体"/>
          <w:bCs/>
          <w:sz w:val="21"/>
          <w:szCs w:val="21"/>
        </w:rPr>
      </w:pPr>
      <w:r>
        <w:rPr>
          <w:rFonts w:hint="eastAsia" w:ascii="宋体" w:hAnsi="宋体" w:cs="宋体"/>
          <w:bCs/>
          <w:sz w:val="21"/>
          <w:szCs w:val="21"/>
        </w:rPr>
        <w:t>13.1 本合同正本</w:t>
      </w:r>
      <w:r>
        <w:rPr>
          <w:rFonts w:hint="eastAsia" w:ascii="宋体" w:hAnsi="宋体" w:eastAsia="宋体"/>
          <w:sz w:val="24"/>
          <w:szCs w:val="24"/>
          <w:lang w:eastAsia="zh-CN"/>
        </w:rPr>
        <w:t>一式</w:t>
      </w:r>
      <w:r>
        <w:rPr>
          <w:rFonts w:hint="eastAsia" w:ascii="宋体" w:hAnsi="宋体" w:eastAsia="宋体"/>
          <w:sz w:val="24"/>
          <w:szCs w:val="24"/>
          <w:lang w:val="en-US" w:eastAsia="zh-CN"/>
        </w:rPr>
        <w:t>四</w:t>
      </w:r>
      <w:r>
        <w:rPr>
          <w:rFonts w:hint="eastAsia" w:ascii="宋体" w:hAnsi="宋体" w:eastAsia="宋体"/>
          <w:sz w:val="24"/>
          <w:szCs w:val="24"/>
          <w:lang w:eastAsia="zh-CN"/>
        </w:rPr>
        <w:t>份，</w:t>
      </w:r>
      <w:r>
        <w:rPr>
          <w:rFonts w:hint="eastAsia" w:ascii="宋体" w:hAnsi="宋体" w:eastAsia="宋体"/>
          <w:sz w:val="24"/>
          <w:szCs w:val="24"/>
          <w:lang w:val="en-US" w:eastAsia="zh-CN"/>
        </w:rPr>
        <w:t>甲乙双方各执二份</w:t>
      </w:r>
      <w:r>
        <w:rPr>
          <w:rFonts w:hint="eastAsia" w:ascii="宋体" w:hAnsi="宋体" w:cs="宋体"/>
          <w:bCs/>
          <w:sz w:val="21"/>
          <w:szCs w:val="21"/>
        </w:rPr>
        <w:t>，具备同等法律效力。</w:t>
      </w:r>
    </w:p>
    <w:p w14:paraId="3FCDBDBD">
      <w:pPr>
        <w:pStyle w:val="35"/>
        <w:spacing w:line="360" w:lineRule="auto"/>
        <w:jc w:val="both"/>
        <w:rPr>
          <w:rFonts w:hint="eastAsia" w:ascii="宋体" w:hAnsi="宋体" w:cs="宋体"/>
          <w:bCs/>
          <w:sz w:val="21"/>
          <w:szCs w:val="21"/>
        </w:rPr>
      </w:pPr>
      <w:r>
        <w:rPr>
          <w:rFonts w:hint="eastAsia" w:ascii="宋体" w:hAnsi="宋体" w:cs="宋体"/>
          <w:bCs/>
          <w:sz w:val="21"/>
          <w:szCs w:val="21"/>
        </w:rPr>
        <w:t>13.2 本合同未尽事宜，由甲乙双方签署补充合同或另行达成书面约定。</w:t>
      </w:r>
    </w:p>
    <w:p w14:paraId="206A04AD">
      <w:pPr>
        <w:pStyle w:val="35"/>
        <w:spacing w:line="360" w:lineRule="auto"/>
        <w:jc w:val="both"/>
        <w:rPr>
          <w:rFonts w:hint="eastAsia" w:ascii="宋体" w:hAnsi="宋体" w:cs="宋体"/>
          <w:bCs/>
          <w:sz w:val="21"/>
          <w:szCs w:val="21"/>
        </w:rPr>
      </w:pPr>
      <w:r>
        <w:rPr>
          <w:rFonts w:hint="eastAsia" w:ascii="宋体" w:hAnsi="宋体" w:cs="宋体"/>
          <w:bCs/>
          <w:sz w:val="21"/>
          <w:szCs w:val="21"/>
        </w:rPr>
        <w:t>13.3 合同附件： 本合同中的附件均为本合同不可分割的部分，与合同具有相同的法律效力。</w:t>
      </w:r>
    </w:p>
    <w:p w14:paraId="010B08A8">
      <w:pPr>
        <w:pStyle w:val="35"/>
        <w:spacing w:line="360" w:lineRule="auto"/>
        <w:jc w:val="both"/>
        <w:rPr>
          <w:rFonts w:hint="eastAsia" w:ascii="宋体" w:hAnsi="宋体" w:cs="宋体"/>
          <w:bCs/>
          <w:sz w:val="21"/>
          <w:szCs w:val="21"/>
        </w:rPr>
      </w:pPr>
    </w:p>
    <w:p w14:paraId="2B85CA85">
      <w:pPr>
        <w:pStyle w:val="35"/>
        <w:spacing w:line="360" w:lineRule="auto"/>
        <w:jc w:val="both"/>
        <w:rPr>
          <w:rFonts w:hint="eastAsia" w:ascii="宋体" w:hAnsi="宋体" w:cs="宋体"/>
          <w:bCs/>
          <w:sz w:val="21"/>
          <w:szCs w:val="21"/>
        </w:rPr>
      </w:pPr>
    </w:p>
    <w:p w14:paraId="5D13D4C6">
      <w:pPr>
        <w:pStyle w:val="35"/>
        <w:spacing w:line="360" w:lineRule="auto"/>
        <w:jc w:val="both"/>
        <w:rPr>
          <w:rFonts w:hint="eastAsia" w:ascii="宋体" w:hAnsi="宋体" w:cs="宋体"/>
          <w:bCs/>
          <w:sz w:val="21"/>
          <w:szCs w:val="21"/>
        </w:rPr>
      </w:pPr>
    </w:p>
    <w:p w14:paraId="4350A182">
      <w:pPr>
        <w:pStyle w:val="35"/>
        <w:spacing w:line="360" w:lineRule="auto"/>
        <w:jc w:val="both"/>
        <w:rPr>
          <w:rFonts w:hint="eastAsia" w:ascii="宋体" w:hAnsi="宋体" w:cs="宋体"/>
          <w:bCs/>
          <w:sz w:val="21"/>
          <w:szCs w:val="21"/>
        </w:rPr>
      </w:pPr>
    </w:p>
    <w:p w14:paraId="797810C9">
      <w:pPr>
        <w:pStyle w:val="34"/>
        <w:jc w:val="both"/>
        <w:rPr>
          <w:rFonts w:hint="default" w:ascii="宋体" w:hAnsi="宋体" w:eastAsia="宋体" w:cs="宋体"/>
          <w:bCs/>
          <w:sz w:val="21"/>
          <w:szCs w:val="21"/>
          <w:lang w:val="en-US" w:eastAsia="zh-CN"/>
        </w:rPr>
      </w:pPr>
      <w:r>
        <w:rPr>
          <w:rFonts w:hint="eastAsia" w:ascii="宋体" w:hAnsi="宋体" w:cs="宋体"/>
          <w:bCs/>
          <w:sz w:val="21"/>
          <w:szCs w:val="21"/>
        </w:rPr>
        <w:t>甲方：中国广电山东网络有限公司              乙方：</w:t>
      </w:r>
      <w:r>
        <w:rPr>
          <w:rFonts w:hint="eastAsia" w:ascii="宋体" w:hAnsi="宋体" w:cs="宋体"/>
          <w:sz w:val="21"/>
          <w:szCs w:val="21"/>
          <w:lang w:val="en-US" w:eastAsia="zh-CN"/>
        </w:rPr>
        <w:t>XXXXXXXX</w:t>
      </w:r>
    </w:p>
    <w:p w14:paraId="2796FAF4">
      <w:pPr>
        <w:tabs>
          <w:tab w:val="left" w:pos="4470"/>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（盖章）                                   （盖章）</w:t>
      </w:r>
    </w:p>
    <w:p w14:paraId="190F9877">
      <w:pPr>
        <w:tabs>
          <w:tab w:val="left" w:pos="4260"/>
        </w:tabs>
        <w:spacing w:before="156" w:beforeLines="50" w:after="156" w:afterLines="50" w:line="360" w:lineRule="auto"/>
        <w:jc w:val="both"/>
        <w:rPr>
          <w:rFonts w:hint="eastAsia" w:ascii="宋体" w:hAnsi="宋体" w:cs="宋体"/>
          <w:bCs/>
          <w:sz w:val="21"/>
          <w:szCs w:val="21"/>
        </w:rPr>
      </w:pPr>
    </w:p>
    <w:p w14:paraId="2178D9C0">
      <w:pPr>
        <w:tabs>
          <w:tab w:val="left" w:pos="4260"/>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法定代表人:</w:t>
      </w:r>
      <w:r>
        <w:rPr>
          <w:rFonts w:hint="eastAsia" w:ascii="宋体" w:hAnsi="宋体" w:cs="宋体"/>
          <w:bCs/>
          <w:sz w:val="21"/>
          <w:szCs w:val="21"/>
          <w:u w:val="single"/>
        </w:rPr>
        <w:t xml:space="preserve">                             </w:t>
      </w:r>
      <w:r>
        <w:rPr>
          <w:rFonts w:hint="eastAsia" w:ascii="宋体" w:hAnsi="宋体" w:cs="宋体"/>
          <w:bCs/>
          <w:sz w:val="21"/>
          <w:szCs w:val="21"/>
        </w:rPr>
        <w:t xml:space="preserve">    法定代表人：</w:t>
      </w:r>
      <w:r>
        <w:rPr>
          <w:rFonts w:hint="eastAsia" w:ascii="宋体" w:hAnsi="宋体" w:cs="宋体"/>
          <w:bCs/>
          <w:sz w:val="21"/>
          <w:szCs w:val="21"/>
          <w:u w:val="single"/>
        </w:rPr>
        <w:t xml:space="preserve">                   </w:t>
      </w:r>
      <w:r>
        <w:rPr>
          <w:rFonts w:hint="eastAsia" w:ascii="宋体" w:hAnsi="宋体" w:cs="宋体"/>
          <w:bCs/>
          <w:sz w:val="21"/>
          <w:szCs w:val="21"/>
        </w:rPr>
        <w:t xml:space="preserve"> </w:t>
      </w:r>
    </w:p>
    <w:p w14:paraId="6634B498">
      <w:pPr>
        <w:tabs>
          <w:tab w:val="left" w:pos="4475"/>
        </w:tabs>
        <w:spacing w:before="156" w:beforeLines="50" w:after="156" w:afterLines="50" w:line="360" w:lineRule="auto"/>
        <w:jc w:val="both"/>
        <w:rPr>
          <w:rFonts w:hint="eastAsia" w:ascii="宋体" w:hAnsi="宋体" w:cs="宋体"/>
          <w:bCs/>
          <w:sz w:val="21"/>
          <w:szCs w:val="21"/>
        </w:rPr>
      </w:pPr>
    </w:p>
    <w:p w14:paraId="1C8B6B43">
      <w:pPr>
        <w:tabs>
          <w:tab w:val="left" w:pos="4475"/>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或授权代表:</w:t>
      </w:r>
      <w:r>
        <w:rPr>
          <w:rFonts w:hint="eastAsia" w:ascii="宋体" w:hAnsi="宋体" w:cs="宋体"/>
          <w:bCs/>
          <w:sz w:val="21"/>
          <w:szCs w:val="21"/>
          <w:u w:val="single"/>
        </w:rPr>
        <w:t xml:space="preserve">                             </w:t>
      </w:r>
      <w:r>
        <w:rPr>
          <w:rFonts w:hint="eastAsia" w:ascii="宋体" w:hAnsi="宋体" w:cs="宋体"/>
          <w:bCs/>
          <w:sz w:val="21"/>
          <w:szCs w:val="21"/>
        </w:rPr>
        <w:t xml:space="preserve">    或授权代表：</w:t>
      </w:r>
      <w:r>
        <w:rPr>
          <w:rFonts w:hint="eastAsia" w:ascii="宋体" w:hAnsi="宋体" w:cs="宋体"/>
          <w:bCs/>
          <w:sz w:val="21"/>
          <w:szCs w:val="21"/>
          <w:u w:val="single"/>
        </w:rPr>
        <w:t xml:space="preserve">                    </w:t>
      </w:r>
      <w:r>
        <w:rPr>
          <w:rFonts w:hint="eastAsia" w:ascii="宋体" w:hAnsi="宋体" w:cs="宋体"/>
          <w:bCs/>
          <w:sz w:val="21"/>
          <w:szCs w:val="21"/>
        </w:rPr>
        <w:t xml:space="preserve"> </w:t>
      </w:r>
    </w:p>
    <w:p w14:paraId="3237A478">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w:t>
      </w: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D437EC5"/>
    <w:rsid w:val="00000DF4"/>
    <w:rsid w:val="00020B91"/>
    <w:rsid w:val="00021591"/>
    <w:rsid w:val="000218CC"/>
    <w:rsid w:val="000311EF"/>
    <w:rsid w:val="00040A54"/>
    <w:rsid w:val="000453EB"/>
    <w:rsid w:val="00050A9B"/>
    <w:rsid w:val="00053C69"/>
    <w:rsid w:val="00053FE9"/>
    <w:rsid w:val="00054726"/>
    <w:rsid w:val="0005614D"/>
    <w:rsid w:val="000579D8"/>
    <w:rsid w:val="0007563B"/>
    <w:rsid w:val="00075DC8"/>
    <w:rsid w:val="0007682E"/>
    <w:rsid w:val="000835CC"/>
    <w:rsid w:val="000862B2"/>
    <w:rsid w:val="00086BAA"/>
    <w:rsid w:val="00090D17"/>
    <w:rsid w:val="000A5360"/>
    <w:rsid w:val="000B2B75"/>
    <w:rsid w:val="000C2844"/>
    <w:rsid w:val="000D619B"/>
    <w:rsid w:val="000D7066"/>
    <w:rsid w:val="000F578A"/>
    <w:rsid w:val="000F6904"/>
    <w:rsid w:val="000F6D9C"/>
    <w:rsid w:val="00114BB2"/>
    <w:rsid w:val="001153D7"/>
    <w:rsid w:val="0011738D"/>
    <w:rsid w:val="001237E9"/>
    <w:rsid w:val="00123E38"/>
    <w:rsid w:val="001243FC"/>
    <w:rsid w:val="00131516"/>
    <w:rsid w:val="0013312D"/>
    <w:rsid w:val="001332EF"/>
    <w:rsid w:val="001432EB"/>
    <w:rsid w:val="00144F6B"/>
    <w:rsid w:val="00152D29"/>
    <w:rsid w:val="001717A6"/>
    <w:rsid w:val="0017308C"/>
    <w:rsid w:val="00177C0A"/>
    <w:rsid w:val="00181B44"/>
    <w:rsid w:val="00181E4A"/>
    <w:rsid w:val="00184A7F"/>
    <w:rsid w:val="001860AB"/>
    <w:rsid w:val="00197DC5"/>
    <w:rsid w:val="001A7733"/>
    <w:rsid w:val="001B18B7"/>
    <w:rsid w:val="001B4A97"/>
    <w:rsid w:val="001B63AC"/>
    <w:rsid w:val="001D507A"/>
    <w:rsid w:val="001E352D"/>
    <w:rsid w:val="001E52D4"/>
    <w:rsid w:val="001F2BCA"/>
    <w:rsid w:val="001F3790"/>
    <w:rsid w:val="001F5ED5"/>
    <w:rsid w:val="001F7B3A"/>
    <w:rsid w:val="0020431C"/>
    <w:rsid w:val="0020474A"/>
    <w:rsid w:val="00215A7E"/>
    <w:rsid w:val="00221ED7"/>
    <w:rsid w:val="002656E0"/>
    <w:rsid w:val="0027401D"/>
    <w:rsid w:val="00281E7E"/>
    <w:rsid w:val="00290FBF"/>
    <w:rsid w:val="002923CB"/>
    <w:rsid w:val="0029453A"/>
    <w:rsid w:val="00295A33"/>
    <w:rsid w:val="002A0738"/>
    <w:rsid w:val="002A0C91"/>
    <w:rsid w:val="002A331D"/>
    <w:rsid w:val="002A56DC"/>
    <w:rsid w:val="002A5802"/>
    <w:rsid w:val="002A5BC7"/>
    <w:rsid w:val="002A7F55"/>
    <w:rsid w:val="002B45AB"/>
    <w:rsid w:val="002C1992"/>
    <w:rsid w:val="002D04E5"/>
    <w:rsid w:val="002E4E90"/>
    <w:rsid w:val="002F124C"/>
    <w:rsid w:val="002F60B5"/>
    <w:rsid w:val="00302373"/>
    <w:rsid w:val="003164A2"/>
    <w:rsid w:val="00317362"/>
    <w:rsid w:val="00317DC3"/>
    <w:rsid w:val="00331AB9"/>
    <w:rsid w:val="0033245D"/>
    <w:rsid w:val="00332F7A"/>
    <w:rsid w:val="00334F0B"/>
    <w:rsid w:val="0033512B"/>
    <w:rsid w:val="00335AD3"/>
    <w:rsid w:val="00354CC8"/>
    <w:rsid w:val="00363391"/>
    <w:rsid w:val="00384D68"/>
    <w:rsid w:val="00385779"/>
    <w:rsid w:val="00391C2A"/>
    <w:rsid w:val="003926BA"/>
    <w:rsid w:val="003A0072"/>
    <w:rsid w:val="003A3EE6"/>
    <w:rsid w:val="003A6C7F"/>
    <w:rsid w:val="003B7DF0"/>
    <w:rsid w:val="003C1F2E"/>
    <w:rsid w:val="003C4F8C"/>
    <w:rsid w:val="003C7EBE"/>
    <w:rsid w:val="003D072A"/>
    <w:rsid w:val="003E7304"/>
    <w:rsid w:val="003F081F"/>
    <w:rsid w:val="004100CF"/>
    <w:rsid w:val="004132B6"/>
    <w:rsid w:val="004158F1"/>
    <w:rsid w:val="00417178"/>
    <w:rsid w:val="00421A00"/>
    <w:rsid w:val="0043271A"/>
    <w:rsid w:val="00443630"/>
    <w:rsid w:val="004537C7"/>
    <w:rsid w:val="0045415D"/>
    <w:rsid w:val="00454B99"/>
    <w:rsid w:val="00461F62"/>
    <w:rsid w:val="00464CCF"/>
    <w:rsid w:val="00465689"/>
    <w:rsid w:val="0047377A"/>
    <w:rsid w:val="00482D19"/>
    <w:rsid w:val="00495513"/>
    <w:rsid w:val="004A71FD"/>
    <w:rsid w:val="004A7FEB"/>
    <w:rsid w:val="004B0DD3"/>
    <w:rsid w:val="004B184E"/>
    <w:rsid w:val="004B7304"/>
    <w:rsid w:val="004C0942"/>
    <w:rsid w:val="004C4A59"/>
    <w:rsid w:val="004D3B8A"/>
    <w:rsid w:val="004D776E"/>
    <w:rsid w:val="004E02BA"/>
    <w:rsid w:val="004E3326"/>
    <w:rsid w:val="004F12B1"/>
    <w:rsid w:val="004F46FC"/>
    <w:rsid w:val="004F53D7"/>
    <w:rsid w:val="004F5DD2"/>
    <w:rsid w:val="00500261"/>
    <w:rsid w:val="005017A7"/>
    <w:rsid w:val="005038AA"/>
    <w:rsid w:val="00507C9E"/>
    <w:rsid w:val="005136CE"/>
    <w:rsid w:val="00530C11"/>
    <w:rsid w:val="00537C23"/>
    <w:rsid w:val="00537C30"/>
    <w:rsid w:val="0054082F"/>
    <w:rsid w:val="005410D3"/>
    <w:rsid w:val="005478DC"/>
    <w:rsid w:val="00555765"/>
    <w:rsid w:val="00556752"/>
    <w:rsid w:val="0056135E"/>
    <w:rsid w:val="005620B0"/>
    <w:rsid w:val="00562625"/>
    <w:rsid w:val="005652F0"/>
    <w:rsid w:val="005712A5"/>
    <w:rsid w:val="0057136B"/>
    <w:rsid w:val="00572F20"/>
    <w:rsid w:val="00573130"/>
    <w:rsid w:val="00587040"/>
    <w:rsid w:val="00591A54"/>
    <w:rsid w:val="005A7676"/>
    <w:rsid w:val="005B21A2"/>
    <w:rsid w:val="005C1B7E"/>
    <w:rsid w:val="005D0FC4"/>
    <w:rsid w:val="005E08BF"/>
    <w:rsid w:val="005E0FAA"/>
    <w:rsid w:val="005E713D"/>
    <w:rsid w:val="005F3BA1"/>
    <w:rsid w:val="00601140"/>
    <w:rsid w:val="00604DB8"/>
    <w:rsid w:val="006061F9"/>
    <w:rsid w:val="00614902"/>
    <w:rsid w:val="006205A3"/>
    <w:rsid w:val="00622F9A"/>
    <w:rsid w:val="00623387"/>
    <w:rsid w:val="00625E6B"/>
    <w:rsid w:val="0062763B"/>
    <w:rsid w:val="00627D39"/>
    <w:rsid w:val="00634FAF"/>
    <w:rsid w:val="0063708C"/>
    <w:rsid w:val="00641991"/>
    <w:rsid w:val="00646FF5"/>
    <w:rsid w:val="006569D6"/>
    <w:rsid w:val="00663FBC"/>
    <w:rsid w:val="00664561"/>
    <w:rsid w:val="00675C65"/>
    <w:rsid w:val="00676C01"/>
    <w:rsid w:val="00682910"/>
    <w:rsid w:val="00692B80"/>
    <w:rsid w:val="006A303C"/>
    <w:rsid w:val="006A43F9"/>
    <w:rsid w:val="006B09E0"/>
    <w:rsid w:val="006C31EE"/>
    <w:rsid w:val="006D3AF2"/>
    <w:rsid w:val="006D5C72"/>
    <w:rsid w:val="006E4747"/>
    <w:rsid w:val="006E4A1F"/>
    <w:rsid w:val="006F21FD"/>
    <w:rsid w:val="006F3425"/>
    <w:rsid w:val="00704AE4"/>
    <w:rsid w:val="00706E94"/>
    <w:rsid w:val="007156A9"/>
    <w:rsid w:val="0072625D"/>
    <w:rsid w:val="007269EE"/>
    <w:rsid w:val="0073646B"/>
    <w:rsid w:val="00737E1A"/>
    <w:rsid w:val="007456EE"/>
    <w:rsid w:val="00747263"/>
    <w:rsid w:val="00747CF4"/>
    <w:rsid w:val="007618C5"/>
    <w:rsid w:val="00762845"/>
    <w:rsid w:val="00776748"/>
    <w:rsid w:val="007777BB"/>
    <w:rsid w:val="00781220"/>
    <w:rsid w:val="00781418"/>
    <w:rsid w:val="007849E2"/>
    <w:rsid w:val="007876A8"/>
    <w:rsid w:val="00787F1E"/>
    <w:rsid w:val="007976DC"/>
    <w:rsid w:val="007A009B"/>
    <w:rsid w:val="007A5315"/>
    <w:rsid w:val="007B1C99"/>
    <w:rsid w:val="007C294A"/>
    <w:rsid w:val="007D4079"/>
    <w:rsid w:val="007E0328"/>
    <w:rsid w:val="007E45A7"/>
    <w:rsid w:val="007E6DBD"/>
    <w:rsid w:val="00811DDF"/>
    <w:rsid w:val="0081767F"/>
    <w:rsid w:val="0081771F"/>
    <w:rsid w:val="00825735"/>
    <w:rsid w:val="00825C8E"/>
    <w:rsid w:val="0083174F"/>
    <w:rsid w:val="00831799"/>
    <w:rsid w:val="008323C6"/>
    <w:rsid w:val="00832B06"/>
    <w:rsid w:val="00837126"/>
    <w:rsid w:val="0084381F"/>
    <w:rsid w:val="00845AD0"/>
    <w:rsid w:val="008528FA"/>
    <w:rsid w:val="008536C5"/>
    <w:rsid w:val="008655CB"/>
    <w:rsid w:val="00865DDD"/>
    <w:rsid w:val="00867CD6"/>
    <w:rsid w:val="008709FE"/>
    <w:rsid w:val="0087264B"/>
    <w:rsid w:val="00874F98"/>
    <w:rsid w:val="00880CDA"/>
    <w:rsid w:val="008823A0"/>
    <w:rsid w:val="00887B60"/>
    <w:rsid w:val="00890489"/>
    <w:rsid w:val="008952E1"/>
    <w:rsid w:val="00895311"/>
    <w:rsid w:val="008A7D77"/>
    <w:rsid w:val="008B157C"/>
    <w:rsid w:val="008C4738"/>
    <w:rsid w:val="008C703F"/>
    <w:rsid w:val="008F2428"/>
    <w:rsid w:val="008F4A8C"/>
    <w:rsid w:val="008F7FAB"/>
    <w:rsid w:val="009015C7"/>
    <w:rsid w:val="009017F0"/>
    <w:rsid w:val="00936529"/>
    <w:rsid w:val="00941CB6"/>
    <w:rsid w:val="00943118"/>
    <w:rsid w:val="00943255"/>
    <w:rsid w:val="00946149"/>
    <w:rsid w:val="00955649"/>
    <w:rsid w:val="00955CA0"/>
    <w:rsid w:val="00956171"/>
    <w:rsid w:val="00957790"/>
    <w:rsid w:val="00961E4C"/>
    <w:rsid w:val="0096241F"/>
    <w:rsid w:val="009632F4"/>
    <w:rsid w:val="0096635F"/>
    <w:rsid w:val="00970E67"/>
    <w:rsid w:val="0097791F"/>
    <w:rsid w:val="00987ACB"/>
    <w:rsid w:val="009A6CCF"/>
    <w:rsid w:val="009B3E69"/>
    <w:rsid w:val="009D234F"/>
    <w:rsid w:val="009D6BE2"/>
    <w:rsid w:val="009E01FB"/>
    <w:rsid w:val="009E1B1D"/>
    <w:rsid w:val="009E2409"/>
    <w:rsid w:val="009E2D54"/>
    <w:rsid w:val="009F0C04"/>
    <w:rsid w:val="009F1717"/>
    <w:rsid w:val="009F24F5"/>
    <w:rsid w:val="009F3C56"/>
    <w:rsid w:val="009F4F11"/>
    <w:rsid w:val="00A076B9"/>
    <w:rsid w:val="00A15C67"/>
    <w:rsid w:val="00A165EC"/>
    <w:rsid w:val="00A16BD3"/>
    <w:rsid w:val="00A2646D"/>
    <w:rsid w:val="00A37FAB"/>
    <w:rsid w:val="00A404E0"/>
    <w:rsid w:val="00A438A8"/>
    <w:rsid w:val="00A4443D"/>
    <w:rsid w:val="00A50438"/>
    <w:rsid w:val="00A601D5"/>
    <w:rsid w:val="00A643CC"/>
    <w:rsid w:val="00A65E19"/>
    <w:rsid w:val="00A677D5"/>
    <w:rsid w:val="00A853EC"/>
    <w:rsid w:val="00A8752B"/>
    <w:rsid w:val="00A87634"/>
    <w:rsid w:val="00A91E86"/>
    <w:rsid w:val="00A93ADB"/>
    <w:rsid w:val="00A96594"/>
    <w:rsid w:val="00A968AC"/>
    <w:rsid w:val="00A9692D"/>
    <w:rsid w:val="00A97997"/>
    <w:rsid w:val="00A97B01"/>
    <w:rsid w:val="00AA514E"/>
    <w:rsid w:val="00AA51EF"/>
    <w:rsid w:val="00AA67D7"/>
    <w:rsid w:val="00AB2C79"/>
    <w:rsid w:val="00AB4310"/>
    <w:rsid w:val="00AD55E4"/>
    <w:rsid w:val="00AD75AA"/>
    <w:rsid w:val="00AE102B"/>
    <w:rsid w:val="00AE2A28"/>
    <w:rsid w:val="00AF00C5"/>
    <w:rsid w:val="00AF067A"/>
    <w:rsid w:val="00AF2F7E"/>
    <w:rsid w:val="00AF549F"/>
    <w:rsid w:val="00B12933"/>
    <w:rsid w:val="00B13B5A"/>
    <w:rsid w:val="00B143B2"/>
    <w:rsid w:val="00B15653"/>
    <w:rsid w:val="00B1627C"/>
    <w:rsid w:val="00B23971"/>
    <w:rsid w:val="00B24997"/>
    <w:rsid w:val="00B26FC6"/>
    <w:rsid w:val="00B330E6"/>
    <w:rsid w:val="00B363CD"/>
    <w:rsid w:val="00B36AB1"/>
    <w:rsid w:val="00B37D1E"/>
    <w:rsid w:val="00B50643"/>
    <w:rsid w:val="00B75038"/>
    <w:rsid w:val="00B774BE"/>
    <w:rsid w:val="00B82AE9"/>
    <w:rsid w:val="00B90475"/>
    <w:rsid w:val="00B92591"/>
    <w:rsid w:val="00B93839"/>
    <w:rsid w:val="00B951B9"/>
    <w:rsid w:val="00B96DB4"/>
    <w:rsid w:val="00BA380B"/>
    <w:rsid w:val="00BA6224"/>
    <w:rsid w:val="00BA6DF8"/>
    <w:rsid w:val="00BC26FA"/>
    <w:rsid w:val="00BC2D6C"/>
    <w:rsid w:val="00BC5E1B"/>
    <w:rsid w:val="00BD2EC5"/>
    <w:rsid w:val="00BD6503"/>
    <w:rsid w:val="00BE1EBA"/>
    <w:rsid w:val="00BE6846"/>
    <w:rsid w:val="00BF397A"/>
    <w:rsid w:val="00C04546"/>
    <w:rsid w:val="00C06B01"/>
    <w:rsid w:val="00C12264"/>
    <w:rsid w:val="00C1637E"/>
    <w:rsid w:val="00C16E84"/>
    <w:rsid w:val="00C2012A"/>
    <w:rsid w:val="00C261D7"/>
    <w:rsid w:val="00C32EB0"/>
    <w:rsid w:val="00C463EE"/>
    <w:rsid w:val="00C56D83"/>
    <w:rsid w:val="00C6757E"/>
    <w:rsid w:val="00C70977"/>
    <w:rsid w:val="00C7293F"/>
    <w:rsid w:val="00C7419A"/>
    <w:rsid w:val="00C745FA"/>
    <w:rsid w:val="00C84477"/>
    <w:rsid w:val="00C85336"/>
    <w:rsid w:val="00C86361"/>
    <w:rsid w:val="00C92CF9"/>
    <w:rsid w:val="00CA1B27"/>
    <w:rsid w:val="00CA5D30"/>
    <w:rsid w:val="00CB5D1A"/>
    <w:rsid w:val="00CC505D"/>
    <w:rsid w:val="00CC670A"/>
    <w:rsid w:val="00CC74BA"/>
    <w:rsid w:val="00CD1C64"/>
    <w:rsid w:val="00CD5530"/>
    <w:rsid w:val="00CE075F"/>
    <w:rsid w:val="00CE128E"/>
    <w:rsid w:val="00CE314C"/>
    <w:rsid w:val="00CE5087"/>
    <w:rsid w:val="00CE538C"/>
    <w:rsid w:val="00CF5178"/>
    <w:rsid w:val="00CF66DE"/>
    <w:rsid w:val="00D02303"/>
    <w:rsid w:val="00D0343B"/>
    <w:rsid w:val="00D069AC"/>
    <w:rsid w:val="00D128E7"/>
    <w:rsid w:val="00D179F0"/>
    <w:rsid w:val="00D34905"/>
    <w:rsid w:val="00D37438"/>
    <w:rsid w:val="00D43CCC"/>
    <w:rsid w:val="00D44B7D"/>
    <w:rsid w:val="00D45032"/>
    <w:rsid w:val="00D4679B"/>
    <w:rsid w:val="00D57D7F"/>
    <w:rsid w:val="00D87C5B"/>
    <w:rsid w:val="00D949AB"/>
    <w:rsid w:val="00DA1838"/>
    <w:rsid w:val="00DA3113"/>
    <w:rsid w:val="00DA3955"/>
    <w:rsid w:val="00DA3F69"/>
    <w:rsid w:val="00DA5985"/>
    <w:rsid w:val="00DA645E"/>
    <w:rsid w:val="00DC485D"/>
    <w:rsid w:val="00DC6612"/>
    <w:rsid w:val="00DC79DE"/>
    <w:rsid w:val="00DD471E"/>
    <w:rsid w:val="00DD59E9"/>
    <w:rsid w:val="00DE23DB"/>
    <w:rsid w:val="00DE5983"/>
    <w:rsid w:val="00DE6640"/>
    <w:rsid w:val="00DF03A3"/>
    <w:rsid w:val="00DF6430"/>
    <w:rsid w:val="00DF6ABE"/>
    <w:rsid w:val="00E01062"/>
    <w:rsid w:val="00E16533"/>
    <w:rsid w:val="00E3139A"/>
    <w:rsid w:val="00E43300"/>
    <w:rsid w:val="00E54F48"/>
    <w:rsid w:val="00E55366"/>
    <w:rsid w:val="00E5769A"/>
    <w:rsid w:val="00E60F75"/>
    <w:rsid w:val="00E65A01"/>
    <w:rsid w:val="00E665E0"/>
    <w:rsid w:val="00E76F8F"/>
    <w:rsid w:val="00E81764"/>
    <w:rsid w:val="00E82935"/>
    <w:rsid w:val="00E97138"/>
    <w:rsid w:val="00EB06E2"/>
    <w:rsid w:val="00EB1277"/>
    <w:rsid w:val="00EC341B"/>
    <w:rsid w:val="00EC79DA"/>
    <w:rsid w:val="00EE386F"/>
    <w:rsid w:val="00EE6A58"/>
    <w:rsid w:val="00EE6D7A"/>
    <w:rsid w:val="00EF0854"/>
    <w:rsid w:val="00EF23CA"/>
    <w:rsid w:val="00F02556"/>
    <w:rsid w:val="00F07A67"/>
    <w:rsid w:val="00F07DCC"/>
    <w:rsid w:val="00F13C5A"/>
    <w:rsid w:val="00F141B0"/>
    <w:rsid w:val="00F15674"/>
    <w:rsid w:val="00F162F0"/>
    <w:rsid w:val="00F16650"/>
    <w:rsid w:val="00F17016"/>
    <w:rsid w:val="00F2323A"/>
    <w:rsid w:val="00F35368"/>
    <w:rsid w:val="00F45A90"/>
    <w:rsid w:val="00F4626B"/>
    <w:rsid w:val="00F61C5F"/>
    <w:rsid w:val="00F621F4"/>
    <w:rsid w:val="00F73962"/>
    <w:rsid w:val="00F74E96"/>
    <w:rsid w:val="00F8367E"/>
    <w:rsid w:val="00F83F54"/>
    <w:rsid w:val="00F87802"/>
    <w:rsid w:val="00F9334F"/>
    <w:rsid w:val="00FA5F77"/>
    <w:rsid w:val="00FA7841"/>
    <w:rsid w:val="00FC49E2"/>
    <w:rsid w:val="00FD5867"/>
    <w:rsid w:val="00FE0240"/>
    <w:rsid w:val="00FF7ACA"/>
    <w:rsid w:val="01D6466C"/>
    <w:rsid w:val="02963DEE"/>
    <w:rsid w:val="03320D24"/>
    <w:rsid w:val="04121B4B"/>
    <w:rsid w:val="052E47BF"/>
    <w:rsid w:val="068723D9"/>
    <w:rsid w:val="07595930"/>
    <w:rsid w:val="077B2C9A"/>
    <w:rsid w:val="07B41138"/>
    <w:rsid w:val="0BD2164A"/>
    <w:rsid w:val="0C387898"/>
    <w:rsid w:val="0D295412"/>
    <w:rsid w:val="0D437EC5"/>
    <w:rsid w:val="0E7019A5"/>
    <w:rsid w:val="12435D4E"/>
    <w:rsid w:val="14061EF9"/>
    <w:rsid w:val="148C0722"/>
    <w:rsid w:val="14B00732"/>
    <w:rsid w:val="14CB5B87"/>
    <w:rsid w:val="15190FE8"/>
    <w:rsid w:val="179B2D93"/>
    <w:rsid w:val="180E4FBF"/>
    <w:rsid w:val="197C1B46"/>
    <w:rsid w:val="1A562397"/>
    <w:rsid w:val="1B137527"/>
    <w:rsid w:val="1B662AAD"/>
    <w:rsid w:val="1D027F91"/>
    <w:rsid w:val="1D730551"/>
    <w:rsid w:val="1D9B6A7B"/>
    <w:rsid w:val="1F2B3DF2"/>
    <w:rsid w:val="221B2AD3"/>
    <w:rsid w:val="23D252E7"/>
    <w:rsid w:val="25AC730F"/>
    <w:rsid w:val="277327DA"/>
    <w:rsid w:val="29051210"/>
    <w:rsid w:val="2A207299"/>
    <w:rsid w:val="2B7E174D"/>
    <w:rsid w:val="2D40315E"/>
    <w:rsid w:val="3089157E"/>
    <w:rsid w:val="329D070B"/>
    <w:rsid w:val="32AE6E38"/>
    <w:rsid w:val="33CE1D6B"/>
    <w:rsid w:val="348F2E18"/>
    <w:rsid w:val="367706AE"/>
    <w:rsid w:val="389C6272"/>
    <w:rsid w:val="38F023FD"/>
    <w:rsid w:val="3CD20A9E"/>
    <w:rsid w:val="3D8A653D"/>
    <w:rsid w:val="3F276F21"/>
    <w:rsid w:val="3F9B5187"/>
    <w:rsid w:val="40505BE4"/>
    <w:rsid w:val="40CD0A41"/>
    <w:rsid w:val="40E07442"/>
    <w:rsid w:val="41C90947"/>
    <w:rsid w:val="457345FE"/>
    <w:rsid w:val="46041694"/>
    <w:rsid w:val="478D4D9A"/>
    <w:rsid w:val="4C7B1665"/>
    <w:rsid w:val="4C971A10"/>
    <w:rsid w:val="4E9C3B15"/>
    <w:rsid w:val="4F3F173E"/>
    <w:rsid w:val="5113692B"/>
    <w:rsid w:val="515C4B98"/>
    <w:rsid w:val="53EF3AFC"/>
    <w:rsid w:val="54A35606"/>
    <w:rsid w:val="59561CAE"/>
    <w:rsid w:val="5CAC0038"/>
    <w:rsid w:val="5CBD2E04"/>
    <w:rsid w:val="5D37290F"/>
    <w:rsid w:val="5D47277C"/>
    <w:rsid w:val="5D656192"/>
    <w:rsid w:val="5ED4180D"/>
    <w:rsid w:val="5FA479ED"/>
    <w:rsid w:val="615F7206"/>
    <w:rsid w:val="648034C0"/>
    <w:rsid w:val="64844B3B"/>
    <w:rsid w:val="688C15BA"/>
    <w:rsid w:val="69016156"/>
    <w:rsid w:val="696E67A2"/>
    <w:rsid w:val="69866811"/>
    <w:rsid w:val="6B2F5957"/>
    <w:rsid w:val="6B696601"/>
    <w:rsid w:val="70D77F4A"/>
    <w:rsid w:val="71D85855"/>
    <w:rsid w:val="728466BC"/>
    <w:rsid w:val="737F297C"/>
    <w:rsid w:val="76E74A1F"/>
    <w:rsid w:val="77400C32"/>
    <w:rsid w:val="782A749D"/>
    <w:rsid w:val="7C7F0DD5"/>
    <w:rsid w:val="7CFE75C5"/>
    <w:rsid w:val="7D990812"/>
    <w:rsid w:val="7DF403C5"/>
    <w:rsid w:val="7E377E28"/>
    <w:rsid w:val="7F04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autoRedefine/>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hAnsi="Arial"/>
      <w:kern w:val="0"/>
      <w:sz w:val="24"/>
    </w:rPr>
  </w:style>
  <w:style w:type="paragraph" w:styleId="5">
    <w:name w:val="Normal Indent"/>
    <w:basedOn w:val="1"/>
    <w:autoRedefine/>
    <w:qFormat/>
    <w:uiPriority w:val="0"/>
    <w:pPr>
      <w:ind w:firstLine="420"/>
    </w:pPr>
    <w:rPr>
      <w:rFonts w:ascii="Calibri" w:hAnsi="Calibri" w:eastAsia="宋体" w:cs="Times New Roman"/>
      <w:szCs w:val="20"/>
    </w:rPr>
  </w:style>
  <w:style w:type="paragraph" w:styleId="6">
    <w:name w:val="toa heading"/>
    <w:basedOn w:val="1"/>
    <w:next w:val="1"/>
    <w:autoRedefine/>
    <w:qFormat/>
    <w:uiPriority w:val="0"/>
    <w:pPr>
      <w:spacing w:before="120"/>
    </w:pPr>
    <w:rPr>
      <w:rFonts w:ascii="Arial" w:hAnsi="Arial" w:eastAsia="宋体" w:cs="Times New Roman"/>
      <w:sz w:val="24"/>
      <w:szCs w:val="20"/>
    </w:rPr>
  </w:style>
  <w:style w:type="paragraph" w:styleId="7">
    <w:name w:val="Body Text"/>
    <w:basedOn w:val="1"/>
    <w:link w:val="21"/>
    <w:autoRedefine/>
    <w:qFormat/>
    <w:uiPriority w:val="0"/>
    <w:pPr>
      <w:spacing w:after="120"/>
    </w:pPr>
  </w:style>
  <w:style w:type="paragraph" w:styleId="8">
    <w:name w:val="Body Text Indent"/>
    <w:basedOn w:val="1"/>
    <w:link w:val="32"/>
    <w:autoRedefine/>
    <w:qFormat/>
    <w:uiPriority w:val="0"/>
    <w:pPr>
      <w:spacing w:after="120"/>
      <w:ind w:left="420" w:leftChars="200"/>
    </w:pPr>
  </w:style>
  <w:style w:type="paragraph" w:styleId="9">
    <w:name w:val="Plain Text"/>
    <w:basedOn w:val="1"/>
    <w:qFormat/>
    <w:uiPriority w:val="0"/>
    <w:rPr>
      <w:rFonts w:ascii="宋体" w:hAnsi="Courier New"/>
      <w:kern w:val="0"/>
      <w:sz w:val="24"/>
      <w:szCs w:val="20"/>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ascii="Verdana" w:hAnsi="Verdana" w:eastAsia="Verdana" w:cs="Times New Roman"/>
      <w:kern w:val="0"/>
      <w:sz w:val="18"/>
      <w:szCs w:val="18"/>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rPr>
  </w:style>
  <w:style w:type="character" w:styleId="17">
    <w:name w:val="page number"/>
    <w:autoRedefine/>
    <w:qFormat/>
    <w:uiPriority w:val="0"/>
  </w:style>
  <w:style w:type="character" w:styleId="18">
    <w:name w:val="Hyperlink"/>
    <w:basedOn w:val="15"/>
    <w:autoRedefine/>
    <w:qFormat/>
    <w:uiPriority w:val="0"/>
    <w:rPr>
      <w:color w:val="0563C1" w:themeColor="hyperlink"/>
      <w:u w:val="single"/>
      <w14:textFill>
        <w14:solidFill>
          <w14:schemeClr w14:val="hlink"/>
        </w14:solidFill>
      </w14:textFill>
    </w:rPr>
  </w:style>
  <w:style w:type="character" w:customStyle="1" w:styleId="19">
    <w:name w:val="页眉 Char"/>
    <w:basedOn w:val="15"/>
    <w:link w:val="11"/>
    <w:autoRedefine/>
    <w:qFormat/>
    <w:uiPriority w:val="99"/>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正文文本 Char"/>
    <w:basedOn w:val="15"/>
    <w:link w:val="7"/>
    <w:autoRedefine/>
    <w:qFormat/>
    <w:uiPriority w:val="0"/>
    <w:rPr>
      <w:rFonts w:asciiTheme="minorHAnsi" w:hAnsiTheme="minorHAnsi" w:eastAsiaTheme="minorEastAsia" w:cstheme="minorBidi"/>
      <w:kern w:val="2"/>
      <w:sz w:val="21"/>
      <w:szCs w:val="24"/>
    </w:rPr>
  </w:style>
  <w:style w:type="paragraph" w:customStyle="1" w:styleId="22">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paragraph" w:customStyle="1" w:styleId="23">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autoRedefine/>
    <w:qFormat/>
    <w:uiPriority w:val="1"/>
    <w:pPr>
      <w:ind w:firstLine="420" w:firstLineChars="200"/>
    </w:pPr>
    <w:rPr>
      <w:rFonts w:ascii="Calibri" w:hAnsi="Calibri" w:eastAsia="宋体" w:cs="Times New Roman"/>
      <w:szCs w:val="20"/>
    </w:rPr>
  </w:style>
  <w:style w:type="paragraph" w:customStyle="1" w:styleId="26">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7">
    <w:name w:val="未处理的提及1"/>
    <w:basedOn w:val="15"/>
    <w:autoRedefine/>
    <w:semiHidden/>
    <w:unhideWhenUsed/>
    <w:qFormat/>
    <w:uiPriority w:val="99"/>
    <w:rPr>
      <w:color w:val="605E5C"/>
      <w:shd w:val="clear" w:color="auto" w:fill="E1DFDD"/>
    </w:rPr>
  </w:style>
  <w:style w:type="character" w:customStyle="1" w:styleId="28">
    <w:name w:val="标题 3 Char"/>
    <w:basedOn w:val="15"/>
    <w:link w:val="4"/>
    <w:autoRedefine/>
    <w:semiHidden/>
    <w:qFormat/>
    <w:uiPriority w:val="0"/>
    <w:rPr>
      <w:rFonts w:asciiTheme="minorHAnsi" w:hAnsiTheme="minorHAnsi" w:eastAsiaTheme="minorEastAsia" w:cstheme="minorBidi"/>
      <w:b/>
      <w:bCs/>
      <w:kern w:val="2"/>
      <w:sz w:val="32"/>
      <w:szCs w:val="32"/>
    </w:rPr>
  </w:style>
  <w:style w:type="paragraph" w:customStyle="1" w:styleId="29">
    <w:name w:val="列表段落1"/>
    <w:basedOn w:val="1"/>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customStyle="1" w:styleId="30">
    <w:name w:val="Table Paragraph"/>
    <w:basedOn w:val="1"/>
    <w:autoRedefine/>
    <w:qFormat/>
    <w:uiPriority w:val="1"/>
    <w:rPr>
      <w:rFonts w:ascii="宋体" w:hAnsi="宋体" w:eastAsia="宋体" w:cs="宋体"/>
      <w:lang w:val="zh-CN" w:bidi="zh-CN"/>
    </w:rPr>
  </w:style>
  <w:style w:type="paragraph" w:customStyle="1" w:styleId="31">
    <w:name w:val="样式3"/>
    <w:basedOn w:val="1"/>
    <w:autoRedefine/>
    <w:qFormat/>
    <w:uiPriority w:val="99"/>
    <w:pPr>
      <w:widowControl/>
      <w:spacing w:line="480" w:lineRule="exact"/>
      <w:jc w:val="center"/>
    </w:pPr>
    <w:rPr>
      <w:rFonts w:ascii="Arial" w:hAnsi="Arial" w:eastAsia="黑体" w:cs="Times New Roman"/>
      <w:spacing w:val="6"/>
      <w:kern w:val="0"/>
      <w:sz w:val="32"/>
      <w:szCs w:val="20"/>
    </w:rPr>
  </w:style>
  <w:style w:type="character" w:customStyle="1" w:styleId="32">
    <w:name w:val="正文文本缩进 Char"/>
    <w:basedOn w:val="15"/>
    <w:link w:val="8"/>
    <w:autoRedefine/>
    <w:qFormat/>
    <w:uiPriority w:val="0"/>
    <w:rPr>
      <w:rFonts w:asciiTheme="minorHAnsi" w:hAnsiTheme="minorHAnsi" w:eastAsiaTheme="minorEastAsia" w:cstheme="minorBidi"/>
      <w:kern w:val="2"/>
      <w:sz w:val="21"/>
      <w:szCs w:val="24"/>
    </w:rPr>
  </w:style>
  <w:style w:type="character" w:customStyle="1" w:styleId="33">
    <w:name w:val="font11"/>
    <w:basedOn w:val="15"/>
    <w:autoRedefine/>
    <w:qFormat/>
    <w:uiPriority w:val="0"/>
    <w:rPr>
      <w:rFonts w:hint="eastAsia" w:ascii="仿宋_GB2312" w:eastAsia="仿宋_GB2312" w:cs="仿宋_GB2312"/>
      <w:color w:val="000000"/>
      <w:sz w:val="32"/>
      <w:szCs w:val="32"/>
      <w:u w:val="none"/>
    </w:rPr>
  </w:style>
  <w:style w:type="paragraph" w:customStyle="1" w:styleId="34">
    <w:name w:val="p0"/>
    <w:basedOn w:val="1"/>
    <w:qFormat/>
    <w:uiPriority w:val="0"/>
    <w:pPr>
      <w:overflowPunct/>
      <w:autoSpaceDE/>
      <w:autoSpaceDN/>
      <w:adjustRightInd/>
      <w:textAlignment w:val="auto"/>
    </w:pPr>
  </w:style>
  <w:style w:type="paragraph" w:customStyle="1" w:styleId="3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2461</Words>
  <Characters>2602</Characters>
  <Lines>20</Lines>
  <Paragraphs>5</Paragraphs>
  <TotalTime>4</TotalTime>
  <ScaleCrop>false</ScaleCrop>
  <LinksUpToDate>false</LinksUpToDate>
  <CharactersWithSpaces>3362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2023-05-22T03:27:00Z</dcterms:created>
  <dc:creator>小娅</dc:creator>
  <cp:lastModifiedBy>新媒体事业部</cp:lastModifiedBy>
  <dcterms:modified xsi:type="dcterms:W3CDTF">2025-09-23T02:54:39Z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77745B8029C34FFBB49D504906C8D70F_13</vt:lpwstr>
  </property>
  <property fmtid="{D5CDD505-2E9C-101B-9397-08002B2CF9AE}" pid="4" name="KSOTemplateDocerSaveRecord">
    <vt:lpwstr>eyJoZGlkIjoiMzEwNTM5NzYwMDRjMzkwZTVkZjY2ODkwMGIxNGU0OTUiLCJ1c2VySWQiOiIzMTIwNDg3ODMifQ==</vt:lpwstr>
  </property>
</Properties>
</file>